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70" w:rsidRDefault="00F57B45">
      <w:pPr>
        <w:jc w:val="center"/>
        <w:rPr>
          <w:b/>
          <w:sz w:val="28"/>
          <w:szCs w:val="28"/>
        </w:rPr>
      </w:pPr>
      <w:r>
        <w:rPr>
          <w:b/>
          <w:sz w:val="28"/>
          <w:szCs w:val="28"/>
        </w:rPr>
        <w:t xml:space="preserve">Федеральное государственное образовательное бюджетное </w:t>
      </w:r>
    </w:p>
    <w:p w:rsidR="00B13A70" w:rsidRDefault="00F57B45">
      <w:pPr>
        <w:jc w:val="center"/>
        <w:rPr>
          <w:b/>
          <w:sz w:val="28"/>
          <w:szCs w:val="28"/>
        </w:rPr>
      </w:pPr>
      <w:r>
        <w:rPr>
          <w:b/>
          <w:sz w:val="28"/>
          <w:szCs w:val="28"/>
        </w:rPr>
        <w:t>учреждение высшего образования</w:t>
      </w:r>
    </w:p>
    <w:p w:rsidR="00B13A70" w:rsidRDefault="00B13A70">
      <w:pPr>
        <w:jc w:val="center"/>
        <w:rPr>
          <w:b/>
          <w:sz w:val="28"/>
          <w:szCs w:val="28"/>
        </w:rPr>
      </w:pPr>
    </w:p>
    <w:p w:rsidR="00B13A70" w:rsidRDefault="00F57B45">
      <w:pPr>
        <w:jc w:val="center"/>
        <w:rPr>
          <w:b/>
          <w:sz w:val="28"/>
          <w:szCs w:val="28"/>
        </w:rPr>
      </w:pPr>
      <w:r>
        <w:rPr>
          <w:b/>
          <w:sz w:val="28"/>
          <w:szCs w:val="28"/>
        </w:rPr>
        <w:t>«ФИНАНСОВЫЙ УНИВЕРСИТЕТ ПРИ ПРАВИТЕЛЬСТВЕ</w:t>
      </w:r>
    </w:p>
    <w:p w:rsidR="00B13A70" w:rsidRDefault="00F57B45">
      <w:pPr>
        <w:jc w:val="center"/>
        <w:rPr>
          <w:b/>
          <w:sz w:val="28"/>
          <w:szCs w:val="28"/>
        </w:rPr>
      </w:pPr>
      <w:r>
        <w:rPr>
          <w:b/>
          <w:sz w:val="28"/>
          <w:szCs w:val="28"/>
        </w:rPr>
        <w:t>РОССИЙСКОЙ ФЕДЕРАЦИИ»</w:t>
      </w:r>
    </w:p>
    <w:p w:rsidR="00B13A70" w:rsidRDefault="00B13A70">
      <w:pPr>
        <w:jc w:val="both"/>
        <w:rPr>
          <w:sz w:val="28"/>
          <w:szCs w:val="28"/>
        </w:rPr>
      </w:pPr>
    </w:p>
    <w:p w:rsidR="00B13A70" w:rsidRDefault="00F57B45">
      <w:pPr>
        <w:jc w:val="center"/>
        <w:rPr>
          <w:b/>
          <w:sz w:val="28"/>
          <w:szCs w:val="28"/>
        </w:rPr>
      </w:pPr>
      <w:r>
        <w:rPr>
          <w:b/>
          <w:sz w:val="28"/>
          <w:szCs w:val="28"/>
        </w:rPr>
        <w:t>Кафедра «Финансовый контроль и казначейское дело»</w:t>
      </w:r>
    </w:p>
    <w:p w:rsidR="00B13A70" w:rsidRDefault="00F57B45">
      <w:pPr>
        <w:jc w:val="center"/>
        <w:rPr>
          <w:b/>
          <w:sz w:val="28"/>
          <w:szCs w:val="28"/>
        </w:rPr>
      </w:pPr>
      <w:r>
        <w:rPr>
          <w:b/>
          <w:sz w:val="28"/>
          <w:szCs w:val="28"/>
        </w:rPr>
        <w:t>Финансового факультета</w:t>
      </w:r>
    </w:p>
    <w:p w:rsidR="00B13A70" w:rsidRDefault="00B13A70">
      <w:pPr>
        <w:jc w:val="center"/>
        <w:rPr>
          <w:b/>
          <w:sz w:val="28"/>
          <w:szCs w:val="28"/>
        </w:rPr>
      </w:pPr>
    </w:p>
    <w:p w:rsidR="00B13A70" w:rsidRDefault="00B13A70">
      <w:pPr>
        <w:jc w:val="center"/>
        <w:rPr>
          <w:b/>
          <w:sz w:val="28"/>
          <w:szCs w:val="28"/>
        </w:rPr>
      </w:pPr>
    </w:p>
    <w:tbl>
      <w:tblPr>
        <w:tblW w:w="9498" w:type="dxa"/>
        <w:tblInd w:w="284" w:type="dxa"/>
        <w:tblLayout w:type="fixed"/>
        <w:tblLook w:val="0000" w:firstRow="0" w:lastRow="0" w:firstColumn="0" w:lastColumn="0" w:noHBand="0" w:noVBand="0"/>
      </w:tblPr>
      <w:tblGrid>
        <w:gridCol w:w="4462"/>
        <w:gridCol w:w="5036"/>
      </w:tblGrid>
      <w:tr w:rsidR="00B13A70">
        <w:trPr>
          <w:trHeight w:val="2208"/>
        </w:trPr>
        <w:tc>
          <w:tcPr>
            <w:tcW w:w="4462" w:type="dxa"/>
          </w:tcPr>
          <w:p w:rsidR="00B13A70" w:rsidRDefault="00B13A70">
            <w:pPr>
              <w:widowControl w:val="0"/>
              <w:snapToGrid w:val="0"/>
              <w:rPr>
                <w:sz w:val="28"/>
                <w:szCs w:val="28"/>
              </w:rPr>
            </w:pPr>
          </w:p>
        </w:tc>
        <w:tc>
          <w:tcPr>
            <w:tcW w:w="5035" w:type="dxa"/>
          </w:tcPr>
          <w:p w:rsidR="00B13A70" w:rsidRDefault="00F57B45">
            <w:pPr>
              <w:widowControl w:val="0"/>
              <w:ind w:left="315" w:firstLine="290"/>
              <w:rPr>
                <w:sz w:val="28"/>
                <w:szCs w:val="28"/>
              </w:rPr>
            </w:pPr>
            <w:r>
              <w:rPr>
                <w:sz w:val="28"/>
                <w:szCs w:val="28"/>
              </w:rPr>
              <w:t>УТВЕРЖДАЮ</w:t>
            </w:r>
          </w:p>
          <w:p w:rsidR="00B13A70" w:rsidRDefault="00B13A70">
            <w:pPr>
              <w:widowControl w:val="0"/>
              <w:ind w:left="315" w:firstLine="290"/>
              <w:rPr>
                <w:b/>
                <w:sz w:val="12"/>
                <w:szCs w:val="12"/>
              </w:rPr>
            </w:pPr>
          </w:p>
          <w:p w:rsidR="00B13A70" w:rsidRDefault="00F57B45">
            <w:pPr>
              <w:widowControl w:val="0"/>
              <w:ind w:left="603"/>
              <w:rPr>
                <w:sz w:val="28"/>
                <w:szCs w:val="28"/>
              </w:rPr>
            </w:pPr>
            <w:r>
              <w:rPr>
                <w:sz w:val="28"/>
                <w:szCs w:val="28"/>
              </w:rPr>
              <w:t xml:space="preserve">Проректор по учебной и </w:t>
            </w:r>
          </w:p>
          <w:p w:rsidR="00B13A70" w:rsidRDefault="00F57B45">
            <w:pPr>
              <w:widowControl w:val="0"/>
              <w:ind w:left="603"/>
              <w:rPr>
                <w:sz w:val="28"/>
                <w:szCs w:val="28"/>
              </w:rPr>
            </w:pPr>
            <w:r>
              <w:rPr>
                <w:sz w:val="28"/>
                <w:szCs w:val="28"/>
              </w:rPr>
              <w:t>методической работе</w:t>
            </w:r>
          </w:p>
          <w:p w:rsidR="00B13A70" w:rsidRDefault="00B13A70">
            <w:pPr>
              <w:widowControl w:val="0"/>
              <w:ind w:left="603"/>
              <w:rPr>
                <w:sz w:val="28"/>
                <w:szCs w:val="28"/>
              </w:rPr>
            </w:pPr>
          </w:p>
          <w:p w:rsidR="00B13A70" w:rsidRDefault="00F57B45">
            <w:pPr>
              <w:widowControl w:val="0"/>
              <w:spacing w:before="240" w:after="240"/>
              <w:ind w:left="318" w:firstLine="287"/>
              <w:rPr>
                <w:sz w:val="28"/>
                <w:szCs w:val="28"/>
              </w:rPr>
            </w:pPr>
            <w:r>
              <w:rPr>
                <w:sz w:val="28"/>
                <w:szCs w:val="28"/>
              </w:rPr>
              <w:t>Е. А. Каменева</w:t>
            </w:r>
          </w:p>
          <w:p w:rsidR="00B13A70" w:rsidRDefault="00573D5F">
            <w:pPr>
              <w:widowControl w:val="0"/>
              <w:spacing w:before="240" w:after="240"/>
              <w:ind w:left="318" w:firstLine="287"/>
              <w:rPr>
                <w:sz w:val="28"/>
                <w:szCs w:val="28"/>
              </w:rPr>
            </w:pPr>
            <w:r>
              <w:rPr>
                <w:sz w:val="28"/>
                <w:szCs w:val="28"/>
              </w:rPr>
              <w:t>21.06.</w:t>
            </w:r>
            <w:r w:rsidR="00F57B45">
              <w:rPr>
                <w:sz w:val="28"/>
                <w:szCs w:val="28"/>
              </w:rPr>
              <w:t xml:space="preserve"> 2023 г.</w:t>
            </w:r>
          </w:p>
        </w:tc>
      </w:tr>
    </w:tbl>
    <w:p w:rsidR="00B13A70" w:rsidRDefault="00B13A70">
      <w:pPr>
        <w:jc w:val="center"/>
        <w:rPr>
          <w:b/>
          <w:sz w:val="28"/>
          <w:szCs w:val="28"/>
        </w:rPr>
      </w:pPr>
    </w:p>
    <w:p w:rsidR="00B13A70" w:rsidRDefault="00B13A70">
      <w:pPr>
        <w:jc w:val="center"/>
        <w:rPr>
          <w:b/>
          <w:sz w:val="28"/>
          <w:szCs w:val="28"/>
        </w:rPr>
      </w:pPr>
    </w:p>
    <w:p w:rsidR="00B13A70" w:rsidRDefault="00B13A70">
      <w:pPr>
        <w:shd w:val="clear" w:color="auto" w:fill="FFFFFF"/>
        <w:jc w:val="center"/>
        <w:rPr>
          <w:b/>
          <w:sz w:val="28"/>
          <w:szCs w:val="28"/>
        </w:rPr>
      </w:pPr>
    </w:p>
    <w:p w:rsidR="00B13A70" w:rsidRDefault="00B13A70">
      <w:pPr>
        <w:shd w:val="clear" w:color="auto" w:fill="FFFFFF"/>
        <w:jc w:val="center"/>
        <w:rPr>
          <w:b/>
          <w:sz w:val="28"/>
          <w:szCs w:val="28"/>
        </w:rPr>
      </w:pPr>
    </w:p>
    <w:p w:rsidR="00B13A70" w:rsidRDefault="00F57B45">
      <w:pPr>
        <w:shd w:val="clear" w:color="auto" w:fill="FFFFFF"/>
        <w:jc w:val="center"/>
        <w:rPr>
          <w:b/>
          <w:sz w:val="28"/>
          <w:szCs w:val="28"/>
        </w:rPr>
      </w:pPr>
      <w:r>
        <w:rPr>
          <w:b/>
          <w:sz w:val="28"/>
          <w:szCs w:val="28"/>
        </w:rPr>
        <w:t>Федченко Е. А.</w:t>
      </w:r>
    </w:p>
    <w:p w:rsidR="00B13A70" w:rsidRDefault="00F57B45">
      <w:pPr>
        <w:shd w:val="clear" w:color="auto" w:fill="FFFFFF"/>
        <w:jc w:val="center"/>
        <w:rPr>
          <w:b/>
          <w:bCs/>
          <w:sz w:val="28"/>
          <w:szCs w:val="28"/>
        </w:rPr>
      </w:pPr>
      <w:r>
        <w:rPr>
          <w:b/>
          <w:bCs/>
          <w:sz w:val="28"/>
          <w:szCs w:val="28"/>
        </w:rPr>
        <w:t xml:space="preserve"> </w:t>
      </w:r>
    </w:p>
    <w:p w:rsidR="00B13A70" w:rsidRDefault="00F57B45">
      <w:pPr>
        <w:shd w:val="clear" w:color="auto" w:fill="FFFFFF"/>
        <w:spacing w:line="276" w:lineRule="auto"/>
        <w:jc w:val="center"/>
        <w:rPr>
          <w:b/>
          <w:bCs/>
          <w:spacing w:val="-3"/>
          <w:sz w:val="28"/>
          <w:szCs w:val="28"/>
        </w:rPr>
      </w:pPr>
      <w:r>
        <w:rPr>
          <w:b/>
          <w:sz w:val="28"/>
          <w:szCs w:val="28"/>
        </w:rPr>
        <w:t>УЧЕТНЫЕ СИСТЕМЫ В ГОСУДАРСТВЕННОМ СЕКТОРЕ</w:t>
      </w:r>
    </w:p>
    <w:p w:rsidR="00B13A70" w:rsidRDefault="00B13A70">
      <w:pPr>
        <w:shd w:val="clear" w:color="auto" w:fill="FFFFFF"/>
        <w:spacing w:line="276" w:lineRule="auto"/>
        <w:jc w:val="center"/>
        <w:rPr>
          <w:b/>
          <w:bCs/>
          <w:spacing w:val="-3"/>
          <w:sz w:val="28"/>
          <w:szCs w:val="28"/>
        </w:rPr>
      </w:pPr>
    </w:p>
    <w:p w:rsidR="00B13A70" w:rsidRDefault="00F57B45">
      <w:pPr>
        <w:shd w:val="clear" w:color="auto" w:fill="FFFFFF"/>
        <w:jc w:val="center"/>
      </w:pPr>
      <w:r>
        <w:rPr>
          <w:b/>
          <w:bCs/>
          <w:spacing w:val="-3"/>
          <w:sz w:val="28"/>
          <w:szCs w:val="28"/>
        </w:rPr>
        <w:t>Рабочая программа дисциплины</w:t>
      </w:r>
    </w:p>
    <w:p w:rsidR="00B13A70" w:rsidRDefault="00F57B45">
      <w:pPr>
        <w:jc w:val="center"/>
        <w:rPr>
          <w:sz w:val="28"/>
          <w:szCs w:val="28"/>
        </w:rPr>
      </w:pPr>
      <w:r>
        <w:rPr>
          <w:sz w:val="28"/>
          <w:szCs w:val="28"/>
        </w:rPr>
        <w:t xml:space="preserve">для студентов, обучающихся по направлению подготовки </w:t>
      </w:r>
    </w:p>
    <w:p w:rsidR="00B13A70" w:rsidRDefault="00F57B45">
      <w:pPr>
        <w:jc w:val="center"/>
        <w:rPr>
          <w:rFonts w:eastAsia="Calibri"/>
          <w:iCs/>
          <w:sz w:val="28"/>
          <w:lang w:eastAsia="zh-CN"/>
        </w:rPr>
      </w:pPr>
      <w:r>
        <w:rPr>
          <w:sz w:val="28"/>
          <w:szCs w:val="28"/>
        </w:rPr>
        <w:t xml:space="preserve">      </w:t>
      </w:r>
      <w:r>
        <w:rPr>
          <w:bCs/>
          <w:sz w:val="28"/>
          <w:szCs w:val="28"/>
        </w:rPr>
        <w:t xml:space="preserve">38.04.01 </w:t>
      </w:r>
      <w:r>
        <w:rPr>
          <w:sz w:val="28"/>
          <w:szCs w:val="28"/>
        </w:rPr>
        <w:t xml:space="preserve">«Экономика», </w:t>
      </w:r>
      <w:r>
        <w:rPr>
          <w:rFonts w:eastAsia="Calibri"/>
          <w:iCs/>
          <w:sz w:val="28"/>
          <w:lang w:eastAsia="zh-CN"/>
        </w:rPr>
        <w:t xml:space="preserve">направленность программы магистратуры </w:t>
      </w:r>
    </w:p>
    <w:p w:rsidR="00B13A70" w:rsidRDefault="00F57B45">
      <w:pPr>
        <w:jc w:val="center"/>
        <w:rPr>
          <w:rFonts w:eastAsia="Calibri"/>
          <w:iCs/>
          <w:sz w:val="28"/>
          <w:lang w:eastAsia="zh-CN"/>
        </w:rPr>
      </w:pPr>
      <w:r>
        <w:rPr>
          <w:rFonts w:eastAsia="Calibri"/>
          <w:iCs/>
          <w:sz w:val="28"/>
          <w:lang w:eastAsia="zh-CN"/>
        </w:rPr>
        <w:t xml:space="preserve">«Финансовый </w:t>
      </w:r>
      <w:proofErr w:type="spellStart"/>
      <w:r>
        <w:rPr>
          <w:rFonts w:eastAsia="Calibri"/>
          <w:iCs/>
          <w:sz w:val="28"/>
          <w:lang w:eastAsia="zh-CN"/>
        </w:rPr>
        <w:t>контроллинг</w:t>
      </w:r>
      <w:proofErr w:type="spellEnd"/>
      <w:r>
        <w:rPr>
          <w:rFonts w:eastAsia="Calibri"/>
          <w:iCs/>
          <w:sz w:val="28"/>
          <w:lang w:eastAsia="zh-CN"/>
        </w:rPr>
        <w:t>»</w:t>
      </w:r>
    </w:p>
    <w:p w:rsidR="00B13A70" w:rsidRDefault="00B13A70">
      <w:pPr>
        <w:jc w:val="center"/>
        <w:rPr>
          <w:rFonts w:eastAsia="Calibri"/>
          <w:i/>
          <w:iCs/>
          <w:lang w:eastAsia="zh-CN"/>
        </w:rPr>
      </w:pPr>
    </w:p>
    <w:p w:rsidR="00B13A70" w:rsidRDefault="00B13A70">
      <w:pPr>
        <w:jc w:val="center"/>
        <w:rPr>
          <w:rFonts w:eastAsia="Calibri"/>
          <w:i/>
          <w:iCs/>
          <w:lang w:eastAsia="zh-CN"/>
        </w:rPr>
      </w:pPr>
    </w:p>
    <w:p w:rsidR="00B13A70" w:rsidRDefault="00B13A70">
      <w:pPr>
        <w:jc w:val="center"/>
        <w:rPr>
          <w:rFonts w:eastAsia="Calibri"/>
          <w:i/>
          <w:iCs/>
          <w:lang w:eastAsia="zh-CN"/>
        </w:rPr>
      </w:pPr>
    </w:p>
    <w:p w:rsidR="00B13A70" w:rsidRDefault="00B13A70">
      <w:pPr>
        <w:jc w:val="center"/>
        <w:rPr>
          <w:rFonts w:eastAsia="Calibri"/>
          <w:i/>
          <w:iCs/>
          <w:lang w:eastAsia="zh-CN"/>
        </w:rPr>
      </w:pPr>
    </w:p>
    <w:p w:rsidR="00B13A70" w:rsidRDefault="00F57B45">
      <w:pPr>
        <w:widowControl w:val="0"/>
        <w:shd w:val="clear" w:color="auto" w:fill="FFFFFF"/>
        <w:ind w:left="28"/>
        <w:jc w:val="center"/>
        <w:rPr>
          <w:rFonts w:eastAsia="Calibri"/>
          <w:i/>
          <w:sz w:val="28"/>
          <w:szCs w:val="28"/>
        </w:rPr>
      </w:pPr>
      <w:r>
        <w:rPr>
          <w:rFonts w:eastAsia="Calibri"/>
          <w:i/>
          <w:sz w:val="28"/>
          <w:szCs w:val="28"/>
        </w:rPr>
        <w:t>Рекомендовано Учёным советом Финансового факультета</w:t>
      </w:r>
    </w:p>
    <w:p w:rsidR="00B13A70" w:rsidRDefault="00F57B45">
      <w:pPr>
        <w:widowControl w:val="0"/>
        <w:shd w:val="clear" w:color="auto" w:fill="FFFFFF"/>
        <w:ind w:left="28"/>
        <w:jc w:val="center"/>
        <w:rPr>
          <w:rFonts w:eastAsia="Calibri"/>
          <w:i/>
          <w:sz w:val="28"/>
          <w:szCs w:val="28"/>
        </w:rPr>
      </w:pPr>
      <w:r>
        <w:rPr>
          <w:rFonts w:eastAsia="Calibri"/>
          <w:i/>
          <w:sz w:val="28"/>
          <w:szCs w:val="28"/>
        </w:rPr>
        <w:t>(протокол № 35 от 20 июня 2023 г.)</w:t>
      </w:r>
      <w:bookmarkStart w:id="0" w:name="_Hlk107416237"/>
      <w:bookmarkEnd w:id="0"/>
    </w:p>
    <w:p w:rsidR="00B13A70" w:rsidRDefault="00F57B45">
      <w:pPr>
        <w:widowControl w:val="0"/>
        <w:shd w:val="clear" w:color="auto" w:fill="FFFFFF"/>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rsidR="00B13A70" w:rsidRDefault="00F57B45">
      <w:pPr>
        <w:widowControl w:val="0"/>
        <w:shd w:val="clear" w:color="auto" w:fill="FFFFFF"/>
        <w:ind w:left="28"/>
        <w:jc w:val="center"/>
        <w:rPr>
          <w:rFonts w:eastAsia="Calibri"/>
          <w:i/>
          <w:sz w:val="28"/>
          <w:szCs w:val="28"/>
        </w:rPr>
      </w:pPr>
      <w:r>
        <w:rPr>
          <w:rFonts w:eastAsia="Calibri"/>
          <w:i/>
          <w:sz w:val="28"/>
          <w:szCs w:val="28"/>
        </w:rPr>
        <w:t>(протокол № 14 от 29 мая 2023 г.)</w:t>
      </w:r>
    </w:p>
    <w:p w:rsidR="00B13A70" w:rsidRDefault="00B13A70">
      <w:pPr>
        <w:jc w:val="center"/>
        <w:rPr>
          <w:i/>
          <w:sz w:val="28"/>
          <w:szCs w:val="28"/>
          <w:highlight w:val="yellow"/>
        </w:rPr>
      </w:pPr>
    </w:p>
    <w:p w:rsidR="00B13A70" w:rsidRDefault="00B13A70">
      <w:pPr>
        <w:jc w:val="center"/>
        <w:rPr>
          <w:i/>
          <w:sz w:val="28"/>
          <w:szCs w:val="28"/>
          <w:highlight w:val="yellow"/>
        </w:rPr>
      </w:pPr>
    </w:p>
    <w:p w:rsidR="00B13A70" w:rsidRDefault="00B13A70">
      <w:pPr>
        <w:jc w:val="center"/>
        <w:rPr>
          <w:i/>
          <w:sz w:val="28"/>
          <w:szCs w:val="28"/>
          <w:highlight w:val="yellow"/>
        </w:rPr>
      </w:pPr>
    </w:p>
    <w:p w:rsidR="00B13A70" w:rsidRDefault="00B13A70">
      <w:pPr>
        <w:jc w:val="center"/>
        <w:rPr>
          <w:i/>
          <w:sz w:val="28"/>
          <w:szCs w:val="28"/>
          <w:highlight w:val="yellow"/>
        </w:rPr>
      </w:pPr>
    </w:p>
    <w:p w:rsidR="00B13A70" w:rsidRDefault="00B13A70">
      <w:pPr>
        <w:jc w:val="center"/>
        <w:rPr>
          <w:i/>
          <w:sz w:val="28"/>
          <w:szCs w:val="28"/>
          <w:highlight w:val="yellow"/>
        </w:rPr>
      </w:pPr>
    </w:p>
    <w:p w:rsidR="00B13A70" w:rsidRDefault="00F57B45">
      <w:pPr>
        <w:ind w:firstLine="709"/>
        <w:jc w:val="center"/>
        <w:rPr>
          <w:b/>
          <w:sz w:val="28"/>
          <w:szCs w:val="28"/>
        </w:rPr>
      </w:pPr>
      <w:r>
        <w:rPr>
          <w:b/>
          <w:sz w:val="28"/>
          <w:szCs w:val="28"/>
        </w:rPr>
        <w:t>Москва – 2023</w:t>
      </w:r>
    </w:p>
    <w:p w:rsidR="00B13A70" w:rsidRDefault="00B13A70">
      <w:pPr>
        <w:ind w:firstLine="709"/>
        <w:jc w:val="center"/>
        <w:rPr>
          <w:b/>
          <w:sz w:val="28"/>
          <w:szCs w:val="28"/>
        </w:rPr>
      </w:pPr>
    </w:p>
    <w:p w:rsidR="00B13A70" w:rsidRDefault="00F57B45">
      <w:pPr>
        <w:ind w:firstLine="709"/>
      </w:pPr>
      <w:r>
        <w:rPr>
          <w:rFonts w:eastAsia="MS Mincho"/>
          <w:sz w:val="28"/>
          <w:szCs w:val="28"/>
        </w:rPr>
        <w:t xml:space="preserve">УДК </w:t>
      </w:r>
    </w:p>
    <w:p w:rsidR="00B13A70" w:rsidRDefault="00F57B45">
      <w:r>
        <w:rPr>
          <w:rFonts w:eastAsia="MS Mincho"/>
          <w:sz w:val="28"/>
          <w:szCs w:val="28"/>
        </w:rPr>
        <w:t xml:space="preserve">          ББК </w:t>
      </w:r>
    </w:p>
    <w:p w:rsidR="00B13A70" w:rsidRDefault="00B13A70">
      <w:pPr>
        <w:widowControl w:val="0"/>
        <w:ind w:firstLine="709"/>
        <w:jc w:val="both"/>
        <w:rPr>
          <w:spacing w:val="-3"/>
          <w:sz w:val="18"/>
        </w:rPr>
      </w:pPr>
    </w:p>
    <w:p w:rsidR="00B13A70" w:rsidRDefault="00B13A70">
      <w:pPr>
        <w:widowControl w:val="0"/>
        <w:ind w:firstLine="709"/>
        <w:jc w:val="both"/>
        <w:rPr>
          <w:spacing w:val="-3"/>
        </w:rPr>
      </w:pPr>
    </w:p>
    <w:p w:rsidR="00B13A70" w:rsidRDefault="00F57B45">
      <w:pPr>
        <w:widowControl w:val="0"/>
        <w:ind w:firstLine="709"/>
        <w:jc w:val="both"/>
        <w:rPr>
          <w:spacing w:val="-3"/>
        </w:rPr>
      </w:pPr>
      <w:r>
        <w:rPr>
          <w:spacing w:val="-3"/>
        </w:rPr>
        <w:t>Рецензенты:</w:t>
      </w:r>
    </w:p>
    <w:p w:rsidR="00B13A70" w:rsidRDefault="00F57B45">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 xml:space="preserve">И.М. </w:t>
      </w:r>
      <w:proofErr w:type="spellStart"/>
      <w:r>
        <w:rPr>
          <w:rFonts w:ascii="Times New Roman" w:hAnsi="Times New Roman"/>
          <w:b/>
          <w:spacing w:val="-3"/>
          <w:sz w:val="24"/>
          <w:szCs w:val="24"/>
        </w:rPr>
        <w:t>Ванькович</w:t>
      </w:r>
      <w:proofErr w:type="spellEnd"/>
      <w:r>
        <w:rPr>
          <w:rFonts w:ascii="Times New Roman" w:hAnsi="Times New Roman"/>
          <w:spacing w:val="-3"/>
          <w:sz w:val="24"/>
          <w:szCs w:val="24"/>
        </w:rPr>
        <w:t xml:space="preserve">, кандидат экономических наук, доцент кафедры «Финансовый контроль и казначейское дело»; </w:t>
      </w:r>
    </w:p>
    <w:p w:rsidR="00B13A70" w:rsidRDefault="00F57B45">
      <w:pPr>
        <w:pStyle w:val="16"/>
        <w:spacing w:before="120"/>
        <w:ind w:firstLine="709"/>
        <w:jc w:val="both"/>
        <w:rPr>
          <w:rFonts w:ascii="Times New Roman" w:hAnsi="Times New Roman"/>
          <w:sz w:val="28"/>
          <w:szCs w:val="28"/>
        </w:rPr>
      </w:pPr>
      <w:r>
        <w:rPr>
          <w:rFonts w:ascii="Times New Roman" w:hAnsi="Times New Roman"/>
          <w:b/>
          <w:spacing w:val="-3"/>
          <w:sz w:val="24"/>
          <w:szCs w:val="24"/>
        </w:rPr>
        <w:t>И.В. Липатова,</w:t>
      </w:r>
      <w:r>
        <w:rPr>
          <w:rFonts w:ascii="Times New Roman" w:hAnsi="Times New Roman"/>
          <w:spacing w:val="-3"/>
          <w:sz w:val="24"/>
          <w:szCs w:val="24"/>
        </w:rPr>
        <w:t xml:space="preserve"> кандидат экономических наук, доцент, доцент кафедры «Финансовый контроль и казначейское дело»;</w:t>
      </w:r>
    </w:p>
    <w:p w:rsidR="00B13A70" w:rsidRDefault="00B13A70">
      <w:pPr>
        <w:pStyle w:val="16"/>
        <w:ind w:firstLine="709"/>
        <w:jc w:val="both"/>
        <w:rPr>
          <w:rFonts w:ascii="Times New Roman" w:hAnsi="Times New Roman"/>
          <w:szCs w:val="28"/>
        </w:rPr>
      </w:pPr>
    </w:p>
    <w:p w:rsidR="00B13A70" w:rsidRPr="00586764" w:rsidRDefault="00F57B45">
      <w:pPr>
        <w:shd w:val="clear" w:color="auto" w:fill="FFFFFF"/>
        <w:spacing w:line="276" w:lineRule="auto"/>
        <w:ind w:firstLine="709"/>
        <w:jc w:val="both"/>
        <w:rPr>
          <w:rFonts w:eastAsiaTheme="minorEastAsia"/>
          <w:b/>
          <w:bCs/>
          <w:sz w:val="28"/>
          <w:szCs w:val="28"/>
        </w:rPr>
      </w:pPr>
      <w:r w:rsidRPr="00586764">
        <w:rPr>
          <w:rFonts w:eastAsiaTheme="minorEastAsia"/>
          <w:b/>
          <w:bCs/>
          <w:sz w:val="28"/>
          <w:szCs w:val="28"/>
        </w:rPr>
        <w:t>Федченко Е. А.</w:t>
      </w:r>
    </w:p>
    <w:p w:rsidR="00B13A70" w:rsidRPr="00586764" w:rsidRDefault="00F57B45">
      <w:pPr>
        <w:shd w:val="clear" w:color="auto" w:fill="FFFFFF"/>
        <w:spacing w:line="276" w:lineRule="auto"/>
        <w:ind w:firstLine="709"/>
        <w:jc w:val="both"/>
        <w:rPr>
          <w:sz w:val="28"/>
          <w:szCs w:val="28"/>
        </w:rPr>
      </w:pPr>
      <w:r w:rsidRPr="00586764">
        <w:rPr>
          <w:b/>
          <w:sz w:val="28"/>
          <w:szCs w:val="28"/>
        </w:rPr>
        <w:t>Учетные системы в государственном секторе</w:t>
      </w:r>
      <w:r w:rsidRPr="00586764">
        <w:rPr>
          <w:sz w:val="28"/>
          <w:szCs w:val="28"/>
        </w:rPr>
        <w:t>. Рабочая программа дисциплины «Учетные системы в государственном секторе» – М.: Финансовый университет, кафедра Финансовый контроль и казначейское дело» Финансового факультета, 2023. – 27 с.</w:t>
      </w:r>
    </w:p>
    <w:p w:rsidR="00B13A70" w:rsidRDefault="00F57B45">
      <w:pPr>
        <w:ind w:firstLine="709"/>
        <w:jc w:val="both"/>
        <w:rPr>
          <w:sz w:val="28"/>
          <w:szCs w:val="28"/>
        </w:rPr>
      </w:pPr>
      <w:r w:rsidRPr="00586764">
        <w:rPr>
          <w:sz w:val="28"/>
          <w:szCs w:val="28"/>
        </w:rPr>
        <w:t>Рабочая программа дисциплины «</w:t>
      </w:r>
      <w:r w:rsidRPr="00586764">
        <w:rPr>
          <w:rFonts w:eastAsiaTheme="minorEastAsia"/>
          <w:bCs/>
          <w:sz w:val="28"/>
          <w:szCs w:val="28"/>
        </w:rPr>
        <w:t>Учетные системы в государственном секторе</w:t>
      </w:r>
      <w:r w:rsidRPr="00586764">
        <w:rPr>
          <w:sz w:val="28"/>
          <w:szCs w:val="28"/>
        </w:rPr>
        <w:t xml:space="preserve">» предназначена для преподавания студентам очной формы обучения, на базе высшего образования по направлению 38.04.01 «Экономика». </w:t>
      </w:r>
    </w:p>
    <w:p w:rsidR="00586764" w:rsidRPr="00586764" w:rsidRDefault="00586764">
      <w:pPr>
        <w:ind w:firstLine="709"/>
        <w:jc w:val="both"/>
        <w:rPr>
          <w:sz w:val="28"/>
          <w:szCs w:val="28"/>
          <w:u w:val="single"/>
        </w:rPr>
      </w:pPr>
    </w:p>
    <w:p w:rsidR="00B13A70" w:rsidRDefault="00F57B45">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B13A70" w:rsidRDefault="00B13A70">
      <w:pPr>
        <w:ind w:firstLine="709"/>
        <w:jc w:val="both"/>
        <w:rPr>
          <w:sz w:val="20"/>
        </w:rPr>
      </w:pPr>
    </w:p>
    <w:p w:rsidR="00B13A70" w:rsidRDefault="00B13A70">
      <w:pPr>
        <w:ind w:firstLine="709"/>
        <w:jc w:val="both"/>
        <w:rPr>
          <w:sz w:val="2"/>
        </w:rPr>
      </w:pPr>
    </w:p>
    <w:p w:rsidR="00B13A70" w:rsidRDefault="00F57B45">
      <w:pPr>
        <w:spacing w:after="120"/>
        <w:jc w:val="center"/>
        <w:rPr>
          <w:bCs/>
          <w:i/>
          <w:sz w:val="28"/>
          <w:szCs w:val="28"/>
        </w:rPr>
      </w:pPr>
      <w:r>
        <w:rPr>
          <w:bCs/>
          <w:i/>
          <w:sz w:val="28"/>
          <w:szCs w:val="28"/>
        </w:rPr>
        <w:t>Учебное издание</w:t>
      </w:r>
    </w:p>
    <w:p w:rsidR="00B13A70" w:rsidRDefault="00F57B45">
      <w:pPr>
        <w:pStyle w:val="16"/>
        <w:spacing w:line="360" w:lineRule="auto"/>
        <w:jc w:val="center"/>
        <w:rPr>
          <w:rFonts w:ascii="Times New Roman" w:hAnsi="Times New Roman"/>
          <w:b/>
          <w:sz w:val="28"/>
          <w:szCs w:val="28"/>
        </w:rPr>
      </w:pPr>
      <w:r>
        <w:rPr>
          <w:rFonts w:ascii="Times New Roman" w:hAnsi="Times New Roman"/>
          <w:b/>
          <w:sz w:val="28"/>
          <w:szCs w:val="28"/>
        </w:rPr>
        <w:t>Федченко Е. А.</w:t>
      </w:r>
    </w:p>
    <w:p w:rsidR="00B13A70" w:rsidRDefault="00F57B45">
      <w:pPr>
        <w:shd w:val="clear" w:color="auto" w:fill="FFFFFF"/>
        <w:spacing w:line="276" w:lineRule="auto"/>
        <w:jc w:val="center"/>
        <w:rPr>
          <w:bCs/>
          <w:sz w:val="28"/>
          <w:szCs w:val="28"/>
        </w:rPr>
      </w:pPr>
      <w:r>
        <w:rPr>
          <w:sz w:val="28"/>
          <w:szCs w:val="28"/>
        </w:rPr>
        <w:t>УЧЕТНЫЕ СИСТЕМЫ В ГОСУДАРСТВЕННОМ СЕКТОРЕ</w:t>
      </w:r>
    </w:p>
    <w:p w:rsidR="00B13A70" w:rsidRDefault="00B13A70">
      <w:pPr>
        <w:spacing w:line="360" w:lineRule="auto"/>
        <w:jc w:val="center"/>
        <w:rPr>
          <w:b/>
          <w:bCs/>
          <w:sz w:val="18"/>
          <w:szCs w:val="28"/>
        </w:rPr>
      </w:pPr>
    </w:p>
    <w:p w:rsidR="00B13A70" w:rsidRDefault="00F57B45">
      <w:pPr>
        <w:spacing w:line="360" w:lineRule="auto"/>
        <w:jc w:val="center"/>
        <w:rPr>
          <w:b/>
          <w:bCs/>
          <w:sz w:val="28"/>
          <w:szCs w:val="28"/>
        </w:rPr>
      </w:pPr>
      <w:r>
        <w:rPr>
          <w:b/>
          <w:bCs/>
          <w:sz w:val="28"/>
          <w:szCs w:val="28"/>
        </w:rPr>
        <w:t>Рабочая программа дисциплины</w:t>
      </w:r>
    </w:p>
    <w:p w:rsidR="00B13A70" w:rsidRDefault="00F57B45">
      <w:pPr>
        <w:tabs>
          <w:tab w:val="left" w:pos="8340"/>
        </w:tabs>
        <w:jc w:val="center"/>
      </w:pPr>
      <w:r>
        <w:t xml:space="preserve">Компьютерный набор, верстка: </w:t>
      </w:r>
    </w:p>
    <w:p w:rsidR="00B13A70" w:rsidRPr="00985CAB" w:rsidRDefault="00F57B45">
      <w:pPr>
        <w:jc w:val="center"/>
      </w:pPr>
      <w:r>
        <w:t>Формат 60х90/16. Гарнитура</w:t>
      </w:r>
      <w:r w:rsidRPr="00985CAB">
        <w:t xml:space="preserve"> </w:t>
      </w:r>
      <w:r>
        <w:rPr>
          <w:i/>
          <w:lang w:val="en-US"/>
        </w:rPr>
        <w:t>Times</w:t>
      </w:r>
      <w:r w:rsidRPr="00985CAB">
        <w:rPr>
          <w:i/>
        </w:rPr>
        <w:t xml:space="preserve"> </w:t>
      </w:r>
      <w:r>
        <w:rPr>
          <w:i/>
          <w:lang w:val="en-US"/>
        </w:rPr>
        <w:t>New</w:t>
      </w:r>
      <w:r w:rsidRPr="00985CAB">
        <w:rPr>
          <w:i/>
        </w:rPr>
        <w:t xml:space="preserve"> </w:t>
      </w:r>
      <w:r>
        <w:rPr>
          <w:i/>
          <w:lang w:val="en-US"/>
        </w:rPr>
        <w:t>Roman</w:t>
      </w:r>
    </w:p>
    <w:p w:rsidR="00B13A70" w:rsidRDefault="00F57B45">
      <w:pPr>
        <w:jc w:val="center"/>
      </w:pPr>
      <w:proofErr w:type="spellStart"/>
      <w:r>
        <w:t>Усл</w:t>
      </w:r>
      <w:proofErr w:type="spellEnd"/>
      <w:r w:rsidRPr="00985CAB">
        <w:t xml:space="preserve">. </w:t>
      </w:r>
      <w:proofErr w:type="spellStart"/>
      <w:r>
        <w:t>п</w:t>
      </w:r>
      <w:r w:rsidRPr="00985CAB">
        <w:t>.</w:t>
      </w:r>
      <w:r>
        <w:t>л</w:t>
      </w:r>
      <w:proofErr w:type="spellEnd"/>
      <w:r w:rsidRPr="00985CAB">
        <w:t xml:space="preserve">. 2,8. </w:t>
      </w:r>
      <w:r>
        <w:t>Изд</w:t>
      </w:r>
      <w:r w:rsidRPr="00985CAB">
        <w:t xml:space="preserve">. № 2023. </w:t>
      </w:r>
      <w:proofErr w:type="gramStart"/>
      <w:r>
        <w:t>Тираж  экз.</w:t>
      </w:r>
      <w:proofErr w:type="gramEnd"/>
    </w:p>
    <w:p w:rsidR="00B13A70" w:rsidRDefault="00B13A70">
      <w:pPr>
        <w:jc w:val="center"/>
        <w:rPr>
          <w:bCs/>
          <w:highlight w:val="yellow"/>
        </w:rPr>
      </w:pPr>
    </w:p>
    <w:p w:rsidR="00B13A70" w:rsidRDefault="00F57B45">
      <w:pPr>
        <w:jc w:val="center"/>
        <w:rPr>
          <w:bCs/>
        </w:rPr>
      </w:pPr>
      <w:r>
        <w:rPr>
          <w:bCs/>
        </w:rPr>
        <w:t>Отпечатано в Финансовом университете</w:t>
      </w:r>
    </w:p>
    <w:p w:rsidR="00B13A70" w:rsidRDefault="00B13A70">
      <w:pPr>
        <w:jc w:val="center"/>
        <w:rPr>
          <w:bCs/>
        </w:rPr>
      </w:pPr>
    </w:p>
    <w:p w:rsidR="00B13A70" w:rsidRDefault="00B13A70">
      <w:pPr>
        <w:jc w:val="center"/>
        <w:rPr>
          <w:bCs/>
        </w:rPr>
      </w:pPr>
    </w:p>
    <w:p w:rsidR="00B13A70" w:rsidRDefault="00B13A70">
      <w:pPr>
        <w:jc w:val="right"/>
        <w:rPr>
          <w:b/>
          <w:sz w:val="12"/>
          <w:szCs w:val="28"/>
        </w:rPr>
      </w:pPr>
    </w:p>
    <w:p w:rsidR="00B13A70" w:rsidRDefault="00F57B45">
      <w:pPr>
        <w:jc w:val="right"/>
        <w:rPr>
          <w:b/>
          <w:sz w:val="28"/>
          <w:szCs w:val="28"/>
        </w:rPr>
      </w:pPr>
      <w:r>
        <w:rPr>
          <w:b/>
          <w:sz w:val="28"/>
          <w:szCs w:val="28"/>
        </w:rPr>
        <w:t>© Федченко Е. А. 2023</w:t>
      </w:r>
    </w:p>
    <w:p w:rsidR="00B13A70" w:rsidRDefault="00F57B45">
      <w:pPr>
        <w:pStyle w:val="16"/>
        <w:jc w:val="right"/>
        <w:rPr>
          <w:rFonts w:ascii="Times New Roman" w:hAnsi="Times New Roman"/>
          <w:b/>
          <w:sz w:val="28"/>
          <w:szCs w:val="28"/>
        </w:rPr>
      </w:pPr>
      <w:r>
        <w:rPr>
          <w:rFonts w:ascii="Times New Roman" w:hAnsi="Times New Roman"/>
          <w:b/>
          <w:sz w:val="28"/>
          <w:szCs w:val="28"/>
        </w:rPr>
        <w:t>© Финансовый университет, 2023</w:t>
      </w:r>
    </w:p>
    <w:p w:rsidR="00B13A70" w:rsidRDefault="00B13A70">
      <w:pPr>
        <w:ind w:firstLine="397"/>
        <w:jc w:val="center"/>
        <w:rPr>
          <w:b/>
          <w:sz w:val="28"/>
          <w:szCs w:val="28"/>
        </w:rPr>
      </w:pPr>
    </w:p>
    <w:p w:rsidR="00B13A70" w:rsidRDefault="00F57B45">
      <w:pPr>
        <w:ind w:firstLine="397"/>
        <w:jc w:val="center"/>
        <w:rPr>
          <w:b/>
          <w:sz w:val="28"/>
          <w:szCs w:val="28"/>
        </w:rPr>
      </w:pPr>
      <w:r>
        <w:rPr>
          <w:b/>
          <w:sz w:val="28"/>
          <w:szCs w:val="28"/>
        </w:rPr>
        <w:lastRenderedPageBreak/>
        <w:t xml:space="preserve">Содержание </w:t>
      </w:r>
    </w:p>
    <w:p w:rsidR="00B13A70" w:rsidRDefault="00B13A70">
      <w:pPr>
        <w:spacing w:line="276" w:lineRule="auto"/>
        <w:ind w:firstLine="397"/>
        <w:jc w:val="center"/>
        <w:rPr>
          <w:sz w:val="28"/>
          <w:szCs w:val="28"/>
        </w:rPr>
      </w:pPr>
    </w:p>
    <w:tbl>
      <w:tblPr>
        <w:tblStyle w:val="affff2"/>
        <w:tblW w:w="9634" w:type="dxa"/>
        <w:tblLayout w:type="fixed"/>
        <w:tblLook w:val="04A0" w:firstRow="1" w:lastRow="0" w:firstColumn="1" w:lastColumn="0" w:noHBand="0" w:noVBand="1"/>
      </w:tblPr>
      <w:tblGrid>
        <w:gridCol w:w="775"/>
        <w:gridCol w:w="8014"/>
        <w:gridCol w:w="845"/>
      </w:tblGrid>
      <w:tr w:rsidR="00B13A70">
        <w:tc>
          <w:tcPr>
            <w:tcW w:w="775" w:type="dxa"/>
          </w:tcPr>
          <w:p w:rsidR="00B13A70" w:rsidRDefault="00F57B45">
            <w:pPr>
              <w:rPr>
                <w:sz w:val="28"/>
                <w:szCs w:val="28"/>
              </w:rPr>
            </w:pPr>
            <w:r>
              <w:rPr>
                <w:sz w:val="28"/>
                <w:szCs w:val="28"/>
              </w:rPr>
              <w:t>1.</w:t>
            </w:r>
          </w:p>
        </w:tc>
        <w:tc>
          <w:tcPr>
            <w:tcW w:w="8014" w:type="dxa"/>
          </w:tcPr>
          <w:p w:rsidR="00B13A70" w:rsidRDefault="00F57B45">
            <w:pPr>
              <w:rPr>
                <w:sz w:val="28"/>
                <w:szCs w:val="28"/>
              </w:rPr>
            </w:pPr>
            <w:r>
              <w:rPr>
                <w:sz w:val="28"/>
                <w:szCs w:val="28"/>
              </w:rPr>
              <w:t>Наименование дисциплины</w:t>
            </w:r>
          </w:p>
        </w:tc>
        <w:tc>
          <w:tcPr>
            <w:tcW w:w="845" w:type="dxa"/>
            <w:shd w:val="clear" w:color="auto" w:fill="auto"/>
          </w:tcPr>
          <w:p w:rsidR="00B13A70" w:rsidRDefault="00F57B45">
            <w:pPr>
              <w:jc w:val="center"/>
              <w:rPr>
                <w:sz w:val="28"/>
                <w:szCs w:val="28"/>
                <w:highlight w:val="yellow"/>
              </w:rPr>
            </w:pPr>
            <w:r>
              <w:rPr>
                <w:sz w:val="28"/>
                <w:szCs w:val="28"/>
              </w:rPr>
              <w:t>4</w:t>
            </w:r>
          </w:p>
        </w:tc>
      </w:tr>
      <w:tr w:rsidR="00B13A70">
        <w:tc>
          <w:tcPr>
            <w:tcW w:w="775" w:type="dxa"/>
            <w:shd w:val="clear" w:color="auto" w:fill="auto"/>
          </w:tcPr>
          <w:p w:rsidR="00B13A70" w:rsidRDefault="00F57B45">
            <w:pPr>
              <w:rPr>
                <w:sz w:val="28"/>
                <w:szCs w:val="28"/>
              </w:rPr>
            </w:pPr>
            <w:r>
              <w:rPr>
                <w:sz w:val="28"/>
                <w:szCs w:val="28"/>
              </w:rPr>
              <w:t>2.</w:t>
            </w:r>
          </w:p>
        </w:tc>
        <w:tc>
          <w:tcPr>
            <w:tcW w:w="8014" w:type="dxa"/>
            <w:shd w:val="clear" w:color="auto" w:fill="auto"/>
          </w:tcPr>
          <w:p w:rsidR="00B13A70" w:rsidRDefault="00F57B45">
            <w:pPr>
              <w:pStyle w:val="affff0"/>
              <w:widowControl w:val="0"/>
              <w:tabs>
                <w:tab w:val="clear" w:pos="756"/>
              </w:tabs>
              <w:spacing w:line="240" w:lineRule="auto"/>
              <w:ind w:left="0"/>
              <w:outlineLvl w:val="0"/>
              <w:rPr>
                <w:rFonts w:ascii="Times New Roman" w:hAnsi="Times New Roman" w:cs="Times New Roman"/>
                <w:color w:val="auto"/>
                <w:sz w:val="28"/>
                <w:szCs w:val="28"/>
              </w:rPr>
            </w:pPr>
            <w:r>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45" w:type="dxa"/>
            <w:shd w:val="clear" w:color="auto" w:fill="auto"/>
          </w:tcPr>
          <w:p w:rsidR="00B13A70" w:rsidRDefault="00F57B45">
            <w:pPr>
              <w:jc w:val="center"/>
              <w:rPr>
                <w:sz w:val="28"/>
                <w:szCs w:val="28"/>
                <w:highlight w:val="yellow"/>
              </w:rPr>
            </w:pPr>
            <w:r>
              <w:rPr>
                <w:sz w:val="28"/>
                <w:szCs w:val="28"/>
              </w:rPr>
              <w:t>4</w:t>
            </w:r>
          </w:p>
        </w:tc>
      </w:tr>
      <w:tr w:rsidR="00B13A70">
        <w:tc>
          <w:tcPr>
            <w:tcW w:w="775" w:type="dxa"/>
          </w:tcPr>
          <w:p w:rsidR="00B13A70" w:rsidRDefault="00F57B45">
            <w:pPr>
              <w:rPr>
                <w:sz w:val="28"/>
                <w:szCs w:val="28"/>
              </w:rPr>
            </w:pPr>
            <w:r>
              <w:rPr>
                <w:sz w:val="28"/>
                <w:szCs w:val="28"/>
              </w:rPr>
              <w:t>3.</w:t>
            </w:r>
          </w:p>
        </w:tc>
        <w:tc>
          <w:tcPr>
            <w:tcW w:w="8014" w:type="dxa"/>
          </w:tcPr>
          <w:p w:rsidR="00B13A70" w:rsidRDefault="00F57B45">
            <w:pPr>
              <w:rPr>
                <w:sz w:val="28"/>
                <w:szCs w:val="28"/>
              </w:rPr>
            </w:pPr>
            <w:r>
              <w:rPr>
                <w:iCs/>
                <w:sz w:val="28"/>
                <w:szCs w:val="28"/>
              </w:rPr>
              <w:t>Место дисциплины в структуре основной образовательной программы</w:t>
            </w:r>
          </w:p>
        </w:tc>
        <w:tc>
          <w:tcPr>
            <w:tcW w:w="845" w:type="dxa"/>
            <w:shd w:val="clear" w:color="auto" w:fill="auto"/>
          </w:tcPr>
          <w:p w:rsidR="00B13A70" w:rsidRDefault="00F57B45">
            <w:pPr>
              <w:jc w:val="center"/>
              <w:rPr>
                <w:sz w:val="28"/>
                <w:szCs w:val="28"/>
              </w:rPr>
            </w:pPr>
            <w:r>
              <w:rPr>
                <w:sz w:val="28"/>
                <w:szCs w:val="28"/>
              </w:rPr>
              <w:t>6</w:t>
            </w:r>
          </w:p>
        </w:tc>
      </w:tr>
      <w:tr w:rsidR="00B13A70">
        <w:tc>
          <w:tcPr>
            <w:tcW w:w="775" w:type="dxa"/>
          </w:tcPr>
          <w:p w:rsidR="00B13A70" w:rsidRDefault="00F57B45">
            <w:pPr>
              <w:rPr>
                <w:sz w:val="28"/>
                <w:szCs w:val="28"/>
              </w:rPr>
            </w:pPr>
            <w:r>
              <w:rPr>
                <w:sz w:val="28"/>
                <w:szCs w:val="28"/>
              </w:rPr>
              <w:t>4.</w:t>
            </w:r>
          </w:p>
        </w:tc>
        <w:tc>
          <w:tcPr>
            <w:tcW w:w="8014" w:type="dxa"/>
          </w:tcPr>
          <w:p w:rsidR="00B13A70" w:rsidRDefault="00F57B45">
            <w:pPr>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45" w:type="dxa"/>
            <w:shd w:val="clear" w:color="auto" w:fill="auto"/>
          </w:tcPr>
          <w:p w:rsidR="00B13A70" w:rsidRDefault="00F57B45">
            <w:pPr>
              <w:jc w:val="center"/>
              <w:rPr>
                <w:sz w:val="28"/>
                <w:szCs w:val="28"/>
                <w:lang w:val="en-US"/>
              </w:rPr>
            </w:pPr>
            <w:r>
              <w:rPr>
                <w:sz w:val="28"/>
                <w:szCs w:val="28"/>
                <w:lang w:val="en-US"/>
              </w:rPr>
              <w:t>6</w:t>
            </w:r>
          </w:p>
        </w:tc>
      </w:tr>
      <w:tr w:rsidR="00B13A70">
        <w:tc>
          <w:tcPr>
            <w:tcW w:w="775" w:type="dxa"/>
          </w:tcPr>
          <w:p w:rsidR="00B13A70" w:rsidRDefault="00F57B45">
            <w:pPr>
              <w:rPr>
                <w:sz w:val="28"/>
                <w:szCs w:val="28"/>
              </w:rPr>
            </w:pPr>
            <w:r>
              <w:rPr>
                <w:sz w:val="28"/>
                <w:szCs w:val="28"/>
              </w:rPr>
              <w:t>5.</w:t>
            </w:r>
          </w:p>
        </w:tc>
        <w:tc>
          <w:tcPr>
            <w:tcW w:w="8014" w:type="dxa"/>
          </w:tcPr>
          <w:p w:rsidR="00B13A70" w:rsidRDefault="00F57B45">
            <w:pPr>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845" w:type="dxa"/>
            <w:shd w:val="clear" w:color="auto" w:fill="auto"/>
          </w:tcPr>
          <w:p w:rsidR="00B13A70" w:rsidRDefault="00F57B45">
            <w:pPr>
              <w:jc w:val="center"/>
              <w:rPr>
                <w:sz w:val="28"/>
                <w:szCs w:val="28"/>
              </w:rPr>
            </w:pPr>
            <w:r>
              <w:rPr>
                <w:sz w:val="28"/>
                <w:szCs w:val="28"/>
              </w:rPr>
              <w:t>7</w:t>
            </w:r>
          </w:p>
        </w:tc>
      </w:tr>
      <w:tr w:rsidR="00B13A70">
        <w:tc>
          <w:tcPr>
            <w:tcW w:w="775" w:type="dxa"/>
          </w:tcPr>
          <w:p w:rsidR="00B13A70" w:rsidRDefault="00F57B45">
            <w:pPr>
              <w:rPr>
                <w:sz w:val="28"/>
                <w:szCs w:val="28"/>
              </w:rPr>
            </w:pPr>
            <w:r>
              <w:rPr>
                <w:sz w:val="28"/>
                <w:szCs w:val="28"/>
              </w:rPr>
              <w:t>6.</w:t>
            </w:r>
          </w:p>
        </w:tc>
        <w:tc>
          <w:tcPr>
            <w:tcW w:w="8014" w:type="dxa"/>
          </w:tcPr>
          <w:p w:rsidR="00B13A70" w:rsidRDefault="00F57B45">
            <w:pPr>
              <w:pStyle w:val="affd"/>
              <w:spacing w:beforeAutospacing="0" w:afterAutospacing="0"/>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45" w:type="dxa"/>
            <w:shd w:val="clear" w:color="auto" w:fill="auto"/>
          </w:tcPr>
          <w:p w:rsidR="00B13A70" w:rsidRDefault="00F57B45">
            <w:pPr>
              <w:jc w:val="center"/>
              <w:rPr>
                <w:sz w:val="28"/>
                <w:szCs w:val="28"/>
                <w:lang w:val="en-US"/>
              </w:rPr>
            </w:pPr>
            <w:r>
              <w:rPr>
                <w:sz w:val="28"/>
                <w:szCs w:val="28"/>
              </w:rPr>
              <w:t>1</w:t>
            </w:r>
            <w:r>
              <w:rPr>
                <w:sz w:val="28"/>
                <w:szCs w:val="28"/>
                <w:lang w:val="en-US"/>
              </w:rPr>
              <w:t>3</w:t>
            </w:r>
          </w:p>
        </w:tc>
      </w:tr>
      <w:tr w:rsidR="00B13A70">
        <w:tc>
          <w:tcPr>
            <w:tcW w:w="775" w:type="dxa"/>
          </w:tcPr>
          <w:p w:rsidR="00B13A70" w:rsidRDefault="00F57B45">
            <w:pPr>
              <w:rPr>
                <w:sz w:val="28"/>
                <w:szCs w:val="28"/>
              </w:rPr>
            </w:pPr>
            <w:r>
              <w:rPr>
                <w:sz w:val="28"/>
                <w:szCs w:val="28"/>
              </w:rPr>
              <w:t>7.</w:t>
            </w:r>
          </w:p>
        </w:tc>
        <w:tc>
          <w:tcPr>
            <w:tcW w:w="8014" w:type="dxa"/>
          </w:tcPr>
          <w:p w:rsidR="00B13A70" w:rsidRDefault="00F57B45">
            <w:pPr>
              <w:jc w:val="both"/>
              <w:outlineLvl w:val="0"/>
              <w:rPr>
                <w:sz w:val="28"/>
                <w:szCs w:val="28"/>
              </w:rPr>
            </w:pPr>
            <w:r>
              <w:rPr>
                <w:sz w:val="28"/>
                <w:szCs w:val="28"/>
              </w:rPr>
              <w:t>Фонд оценочных средств для проведения промежуточной аттестации обучающихся по дисциплине</w:t>
            </w:r>
          </w:p>
        </w:tc>
        <w:tc>
          <w:tcPr>
            <w:tcW w:w="845" w:type="dxa"/>
            <w:shd w:val="clear" w:color="auto" w:fill="auto"/>
          </w:tcPr>
          <w:p w:rsidR="00B13A70" w:rsidRDefault="00F57B45">
            <w:pPr>
              <w:jc w:val="center"/>
              <w:rPr>
                <w:sz w:val="28"/>
                <w:szCs w:val="28"/>
              </w:rPr>
            </w:pPr>
            <w:r>
              <w:rPr>
                <w:sz w:val="28"/>
                <w:szCs w:val="28"/>
              </w:rPr>
              <w:t>15</w:t>
            </w:r>
          </w:p>
        </w:tc>
      </w:tr>
      <w:tr w:rsidR="00B13A70">
        <w:tc>
          <w:tcPr>
            <w:tcW w:w="775" w:type="dxa"/>
          </w:tcPr>
          <w:p w:rsidR="00B13A70" w:rsidRDefault="00F57B45">
            <w:pPr>
              <w:rPr>
                <w:sz w:val="28"/>
                <w:szCs w:val="28"/>
              </w:rPr>
            </w:pPr>
            <w:r>
              <w:rPr>
                <w:sz w:val="28"/>
                <w:szCs w:val="28"/>
              </w:rPr>
              <w:t>8.</w:t>
            </w:r>
          </w:p>
        </w:tc>
        <w:tc>
          <w:tcPr>
            <w:tcW w:w="8014" w:type="dxa"/>
          </w:tcPr>
          <w:p w:rsidR="00B13A70" w:rsidRDefault="00F57B45">
            <w:pPr>
              <w:pStyle w:val="affd"/>
              <w:spacing w:beforeAutospacing="0" w:afterAutospacing="0"/>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45" w:type="dxa"/>
            <w:shd w:val="clear" w:color="auto" w:fill="auto"/>
          </w:tcPr>
          <w:p w:rsidR="00B13A70" w:rsidRDefault="00F57B45">
            <w:pPr>
              <w:jc w:val="center"/>
              <w:rPr>
                <w:sz w:val="28"/>
                <w:szCs w:val="28"/>
              </w:rPr>
            </w:pPr>
            <w:r>
              <w:rPr>
                <w:sz w:val="28"/>
                <w:szCs w:val="28"/>
              </w:rPr>
              <w:t>24</w:t>
            </w:r>
          </w:p>
        </w:tc>
      </w:tr>
      <w:tr w:rsidR="00B13A70">
        <w:tc>
          <w:tcPr>
            <w:tcW w:w="775" w:type="dxa"/>
          </w:tcPr>
          <w:p w:rsidR="00B13A70" w:rsidRDefault="00F57B45">
            <w:pPr>
              <w:rPr>
                <w:sz w:val="28"/>
                <w:szCs w:val="28"/>
              </w:rPr>
            </w:pPr>
            <w:r>
              <w:rPr>
                <w:sz w:val="28"/>
                <w:szCs w:val="28"/>
              </w:rPr>
              <w:t>9.</w:t>
            </w:r>
          </w:p>
        </w:tc>
        <w:tc>
          <w:tcPr>
            <w:tcW w:w="8014" w:type="dxa"/>
          </w:tcPr>
          <w:p w:rsidR="00B13A70" w:rsidRDefault="00F57B45">
            <w:pPr>
              <w:tabs>
                <w:tab w:val="left" w:pos="360"/>
                <w:tab w:val="left" w:pos="7080"/>
              </w:tabs>
              <w:jc w:val="both"/>
              <w:outlineLvl w:val="0"/>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45" w:type="dxa"/>
            <w:shd w:val="clear" w:color="auto" w:fill="auto"/>
          </w:tcPr>
          <w:p w:rsidR="00B13A70" w:rsidRDefault="00F57B45">
            <w:pPr>
              <w:jc w:val="center"/>
              <w:rPr>
                <w:sz w:val="28"/>
                <w:szCs w:val="28"/>
              </w:rPr>
            </w:pPr>
            <w:r>
              <w:rPr>
                <w:sz w:val="28"/>
                <w:szCs w:val="28"/>
              </w:rPr>
              <w:t>25</w:t>
            </w:r>
          </w:p>
        </w:tc>
      </w:tr>
      <w:tr w:rsidR="00B13A70">
        <w:tc>
          <w:tcPr>
            <w:tcW w:w="775" w:type="dxa"/>
          </w:tcPr>
          <w:p w:rsidR="00B13A70" w:rsidRDefault="00F57B45">
            <w:pPr>
              <w:rPr>
                <w:sz w:val="28"/>
                <w:szCs w:val="28"/>
              </w:rPr>
            </w:pPr>
            <w:r>
              <w:rPr>
                <w:sz w:val="28"/>
                <w:szCs w:val="28"/>
              </w:rPr>
              <w:t>10.</w:t>
            </w:r>
          </w:p>
        </w:tc>
        <w:tc>
          <w:tcPr>
            <w:tcW w:w="8014" w:type="dxa"/>
          </w:tcPr>
          <w:p w:rsidR="00B13A70" w:rsidRDefault="00F57B45">
            <w:pPr>
              <w:pStyle w:val="affd"/>
              <w:spacing w:beforeAutospacing="0" w:afterAutospacing="0"/>
              <w:jc w:val="both"/>
              <w:rPr>
                <w:sz w:val="28"/>
                <w:szCs w:val="28"/>
              </w:rPr>
            </w:pPr>
            <w:r>
              <w:rPr>
                <w:sz w:val="28"/>
                <w:szCs w:val="28"/>
              </w:rPr>
              <w:t>Методические указания для обучающихся по освоению дисциплины</w:t>
            </w:r>
          </w:p>
        </w:tc>
        <w:tc>
          <w:tcPr>
            <w:tcW w:w="845" w:type="dxa"/>
            <w:shd w:val="clear" w:color="auto" w:fill="auto"/>
          </w:tcPr>
          <w:p w:rsidR="00B13A70" w:rsidRDefault="00F57B45">
            <w:pPr>
              <w:jc w:val="center"/>
              <w:rPr>
                <w:sz w:val="28"/>
                <w:szCs w:val="28"/>
              </w:rPr>
            </w:pPr>
            <w:r>
              <w:rPr>
                <w:sz w:val="28"/>
                <w:szCs w:val="28"/>
              </w:rPr>
              <w:t>26</w:t>
            </w:r>
          </w:p>
        </w:tc>
      </w:tr>
      <w:tr w:rsidR="00B13A70">
        <w:tc>
          <w:tcPr>
            <w:tcW w:w="775" w:type="dxa"/>
          </w:tcPr>
          <w:p w:rsidR="00B13A70" w:rsidRDefault="00F57B45">
            <w:pPr>
              <w:rPr>
                <w:sz w:val="28"/>
                <w:szCs w:val="28"/>
              </w:rPr>
            </w:pPr>
            <w:r>
              <w:rPr>
                <w:sz w:val="28"/>
                <w:szCs w:val="28"/>
              </w:rPr>
              <w:t>11.</w:t>
            </w:r>
          </w:p>
        </w:tc>
        <w:tc>
          <w:tcPr>
            <w:tcW w:w="8014" w:type="dxa"/>
          </w:tcPr>
          <w:p w:rsidR="00B13A70" w:rsidRDefault="00F57B45">
            <w:pPr>
              <w:pStyle w:val="affd"/>
              <w:spacing w:beforeAutospacing="0" w:afterAutospacing="0"/>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45" w:type="dxa"/>
            <w:shd w:val="clear" w:color="auto" w:fill="auto"/>
          </w:tcPr>
          <w:p w:rsidR="00B13A70" w:rsidRDefault="00F57B45">
            <w:pPr>
              <w:jc w:val="center"/>
              <w:rPr>
                <w:sz w:val="28"/>
                <w:szCs w:val="28"/>
              </w:rPr>
            </w:pPr>
            <w:r>
              <w:rPr>
                <w:sz w:val="28"/>
                <w:szCs w:val="28"/>
              </w:rPr>
              <w:t>27</w:t>
            </w:r>
          </w:p>
        </w:tc>
      </w:tr>
      <w:tr w:rsidR="00B13A70">
        <w:tc>
          <w:tcPr>
            <w:tcW w:w="775" w:type="dxa"/>
          </w:tcPr>
          <w:p w:rsidR="00B13A70" w:rsidRDefault="00F57B45">
            <w:pPr>
              <w:rPr>
                <w:sz w:val="28"/>
                <w:szCs w:val="28"/>
              </w:rPr>
            </w:pPr>
            <w:r>
              <w:rPr>
                <w:sz w:val="28"/>
                <w:szCs w:val="28"/>
              </w:rPr>
              <w:t>12.</w:t>
            </w:r>
          </w:p>
        </w:tc>
        <w:tc>
          <w:tcPr>
            <w:tcW w:w="8014" w:type="dxa"/>
          </w:tcPr>
          <w:p w:rsidR="00B13A70" w:rsidRDefault="00F57B45">
            <w:pPr>
              <w:pStyle w:val="affd"/>
              <w:spacing w:beforeAutospacing="0" w:afterAutospacing="0"/>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845" w:type="dxa"/>
            <w:shd w:val="clear" w:color="auto" w:fill="auto"/>
          </w:tcPr>
          <w:p w:rsidR="00B13A70" w:rsidRDefault="00F57B45">
            <w:pPr>
              <w:jc w:val="center"/>
              <w:rPr>
                <w:sz w:val="28"/>
                <w:szCs w:val="28"/>
              </w:rPr>
            </w:pPr>
            <w:r>
              <w:rPr>
                <w:sz w:val="28"/>
                <w:szCs w:val="28"/>
              </w:rPr>
              <w:t>27</w:t>
            </w:r>
          </w:p>
        </w:tc>
      </w:tr>
    </w:tbl>
    <w:p w:rsidR="00B13A70" w:rsidRDefault="00F57B45">
      <w:pPr>
        <w:pStyle w:val="18"/>
        <w:tabs>
          <w:tab w:val="right" w:leader="dot" w:pos="9059"/>
        </w:tabs>
        <w:outlineLvl w:val="0"/>
      </w:pPr>
      <w:r>
        <w:br w:type="page"/>
      </w:r>
    </w:p>
    <w:p w:rsidR="00B13A70" w:rsidRDefault="00F57B45">
      <w:pPr>
        <w:pStyle w:val="1"/>
        <w:spacing w:line="276" w:lineRule="auto"/>
        <w:ind w:left="0" w:firstLine="709"/>
        <w:jc w:val="left"/>
        <w:rPr>
          <w:sz w:val="28"/>
          <w:szCs w:val="28"/>
        </w:rPr>
      </w:pPr>
      <w:bookmarkStart w:id="1" w:name="_Toc13770892"/>
      <w:r>
        <w:rPr>
          <w:b/>
          <w:iCs/>
          <w:sz w:val="28"/>
          <w:szCs w:val="28"/>
        </w:rPr>
        <w:lastRenderedPageBreak/>
        <w:t>1. Наименование дисциплины</w:t>
      </w:r>
      <w:r>
        <w:rPr>
          <w:iCs/>
          <w:sz w:val="28"/>
          <w:szCs w:val="28"/>
        </w:rPr>
        <w:t xml:space="preserve"> </w:t>
      </w:r>
      <w:r>
        <w:rPr>
          <w:sz w:val="28"/>
          <w:szCs w:val="28"/>
        </w:rPr>
        <w:t xml:space="preserve">– </w:t>
      </w:r>
    </w:p>
    <w:p w:rsidR="00B13A70" w:rsidRDefault="00F57B45">
      <w:pPr>
        <w:pStyle w:val="1"/>
        <w:numPr>
          <w:ilvl w:val="0"/>
          <w:numId w:val="0"/>
        </w:numPr>
        <w:spacing w:line="276" w:lineRule="auto"/>
        <w:ind w:firstLine="709"/>
        <w:jc w:val="left"/>
        <w:rPr>
          <w:sz w:val="28"/>
          <w:szCs w:val="28"/>
        </w:rPr>
      </w:pPr>
      <w:r>
        <w:rPr>
          <w:sz w:val="28"/>
          <w:szCs w:val="28"/>
        </w:rPr>
        <w:t>«</w:t>
      </w:r>
      <w:r>
        <w:rPr>
          <w:rFonts w:eastAsiaTheme="minorEastAsia"/>
          <w:sz w:val="28"/>
          <w:szCs w:val="28"/>
        </w:rPr>
        <w:t>Учетные системы в государственном секторе</w:t>
      </w:r>
      <w:r>
        <w:rPr>
          <w:sz w:val="28"/>
          <w:szCs w:val="28"/>
        </w:rPr>
        <w:t>»</w:t>
      </w:r>
      <w:bookmarkEnd w:id="1"/>
      <w:r>
        <w:rPr>
          <w:sz w:val="28"/>
          <w:szCs w:val="28"/>
        </w:rPr>
        <w:t xml:space="preserve">. </w:t>
      </w:r>
    </w:p>
    <w:p w:rsidR="00B13A70" w:rsidRDefault="00B13A70">
      <w:pPr>
        <w:spacing w:line="276" w:lineRule="auto"/>
        <w:ind w:firstLine="709"/>
      </w:pPr>
    </w:p>
    <w:p w:rsidR="00B13A70" w:rsidRDefault="00F57B45">
      <w:pPr>
        <w:pStyle w:val="1"/>
        <w:spacing w:line="276" w:lineRule="auto"/>
        <w:ind w:left="0" w:firstLine="709"/>
        <w:jc w:val="both"/>
        <w:rPr>
          <w:b/>
          <w:sz w:val="28"/>
          <w:szCs w:val="28"/>
        </w:rPr>
      </w:pPr>
      <w:bookmarkStart w:id="2" w:name="_Toc13770893"/>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B13A70" w:rsidRDefault="00F57B45">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9632" w:type="dxa"/>
        <w:tblInd w:w="-5" w:type="dxa"/>
        <w:tblLayout w:type="fixed"/>
        <w:tblLook w:val="04A0" w:firstRow="1" w:lastRow="0" w:firstColumn="1" w:lastColumn="0" w:noHBand="0" w:noVBand="1"/>
      </w:tblPr>
      <w:tblGrid>
        <w:gridCol w:w="994"/>
        <w:gridCol w:w="1984"/>
        <w:gridCol w:w="3402"/>
        <w:gridCol w:w="3252"/>
      </w:tblGrid>
      <w:tr w:rsidR="00B13A70">
        <w:tc>
          <w:tcPr>
            <w:tcW w:w="993" w:type="dxa"/>
          </w:tcPr>
          <w:p w:rsidR="00B13A70" w:rsidRDefault="00F57B45">
            <w:pPr>
              <w:widowControl w:val="0"/>
              <w:tabs>
                <w:tab w:val="left" w:pos="540"/>
              </w:tabs>
              <w:contextualSpacing/>
              <w:jc w:val="center"/>
            </w:pPr>
            <w:r>
              <w:rPr>
                <w:rFonts w:eastAsia="Calibri"/>
              </w:rPr>
              <w:t>Код компетенции</w:t>
            </w:r>
          </w:p>
        </w:tc>
        <w:tc>
          <w:tcPr>
            <w:tcW w:w="1984" w:type="dxa"/>
          </w:tcPr>
          <w:p w:rsidR="00B13A70" w:rsidRDefault="00F57B45">
            <w:pPr>
              <w:widowControl w:val="0"/>
              <w:tabs>
                <w:tab w:val="left" w:pos="540"/>
              </w:tabs>
              <w:contextualSpacing/>
              <w:jc w:val="center"/>
            </w:pPr>
            <w:r>
              <w:rPr>
                <w:rFonts w:eastAsia="Calibri"/>
              </w:rPr>
              <w:t>Наименование компетенции</w:t>
            </w:r>
          </w:p>
        </w:tc>
        <w:tc>
          <w:tcPr>
            <w:tcW w:w="3402" w:type="dxa"/>
          </w:tcPr>
          <w:p w:rsidR="00B13A70" w:rsidRDefault="00F57B45">
            <w:pPr>
              <w:widowControl w:val="0"/>
              <w:tabs>
                <w:tab w:val="left" w:pos="540"/>
              </w:tabs>
              <w:contextualSpacing/>
              <w:jc w:val="center"/>
            </w:pPr>
            <w:r>
              <w:rPr>
                <w:rFonts w:eastAsia="Calibri"/>
              </w:rPr>
              <w:t>Индикаторы достижения компетенции</w:t>
            </w:r>
            <w:r>
              <w:rPr>
                <w:rStyle w:val="ac"/>
                <w:rFonts w:eastAsia="Calibri"/>
              </w:rPr>
              <w:footnoteReference w:id="1"/>
            </w:r>
          </w:p>
        </w:tc>
        <w:tc>
          <w:tcPr>
            <w:tcW w:w="3252" w:type="dxa"/>
          </w:tcPr>
          <w:p w:rsidR="00B13A70" w:rsidRDefault="00F57B45">
            <w:pPr>
              <w:widowControl w:val="0"/>
              <w:tabs>
                <w:tab w:val="left" w:pos="540"/>
              </w:tabs>
              <w:contextualSpacing/>
              <w:jc w:val="both"/>
            </w:pPr>
            <w:r>
              <w:rPr>
                <w:rFonts w:eastAsia="Calibri"/>
              </w:rPr>
              <w:t>Результаты обучения (умения и знания), соотнесенные с компетенциями/индикаторами достижения компетенции</w:t>
            </w:r>
          </w:p>
        </w:tc>
      </w:tr>
      <w:tr w:rsidR="00B13A70">
        <w:tc>
          <w:tcPr>
            <w:tcW w:w="993" w:type="dxa"/>
          </w:tcPr>
          <w:p w:rsidR="00B13A70" w:rsidRDefault="00F57B45">
            <w:pPr>
              <w:jc w:val="both"/>
            </w:pPr>
            <w:r>
              <w:rPr>
                <w:rFonts w:eastAsia="Calibri"/>
              </w:rPr>
              <w:t>ПК-2</w:t>
            </w:r>
          </w:p>
        </w:tc>
        <w:tc>
          <w:tcPr>
            <w:tcW w:w="1984" w:type="dxa"/>
            <w:shd w:val="clear" w:color="auto" w:fill="auto"/>
          </w:tcPr>
          <w:p w:rsidR="00B13A70" w:rsidRDefault="00F57B45">
            <w:pPr>
              <w:pStyle w:val="afff1"/>
              <w:ind w:left="0"/>
              <w:jc w:val="both"/>
              <w:rPr>
                <w:rStyle w:val="FontStyle12"/>
              </w:rPr>
            </w:pPr>
            <w:r>
              <w:rPr>
                <w:rFonts w:eastAsia="Calibri"/>
              </w:rPr>
              <w:t xml:space="preserve">Способность формировать и анализировать учетно-аналитическую информацию для эффективного управления экономическим субъектом </w:t>
            </w:r>
          </w:p>
        </w:tc>
        <w:tc>
          <w:tcPr>
            <w:tcW w:w="3402" w:type="dxa"/>
            <w:shd w:val="clear" w:color="auto" w:fill="auto"/>
          </w:tcPr>
          <w:p w:rsidR="00B13A70" w:rsidRDefault="00F57B45">
            <w:pPr>
              <w:pStyle w:val="afff1"/>
              <w:numPr>
                <w:ilvl w:val="0"/>
                <w:numId w:val="5"/>
              </w:numPr>
              <w:tabs>
                <w:tab w:val="left" w:pos="284"/>
              </w:tabs>
              <w:ind w:left="0" w:firstLine="0"/>
              <w:jc w:val="both"/>
            </w:pPr>
            <w:r>
              <w:rPr>
                <w:rFonts w:eastAsia="Calibri"/>
              </w:rPr>
              <w:t>Использует информационные технологии для анализа учетно-аналитической информации.</w:t>
            </w:r>
          </w:p>
          <w:p w:rsidR="00B13A70" w:rsidRDefault="00B13A70">
            <w:pPr>
              <w:tabs>
                <w:tab w:val="left" w:pos="284"/>
              </w:tabs>
              <w:jc w:val="both"/>
            </w:pPr>
          </w:p>
          <w:p w:rsidR="00B13A70" w:rsidRDefault="00B13A70">
            <w:pPr>
              <w:tabs>
                <w:tab w:val="left" w:pos="284"/>
              </w:tabs>
              <w:jc w:val="both"/>
            </w:pPr>
          </w:p>
          <w:p w:rsidR="00B13A70" w:rsidRDefault="00B13A70">
            <w:pPr>
              <w:tabs>
                <w:tab w:val="left" w:pos="284"/>
              </w:tabs>
              <w:jc w:val="both"/>
            </w:pPr>
          </w:p>
          <w:p w:rsidR="00B13A70" w:rsidRDefault="00B13A70">
            <w:pPr>
              <w:tabs>
                <w:tab w:val="left" w:pos="284"/>
              </w:tabs>
              <w:jc w:val="both"/>
            </w:pPr>
          </w:p>
          <w:p w:rsidR="00B13A70" w:rsidRDefault="00B13A70">
            <w:pPr>
              <w:tabs>
                <w:tab w:val="left" w:pos="284"/>
              </w:tabs>
              <w:jc w:val="both"/>
            </w:pPr>
          </w:p>
          <w:p w:rsidR="00B13A70" w:rsidRDefault="00B13A70">
            <w:pPr>
              <w:tabs>
                <w:tab w:val="left" w:pos="284"/>
              </w:tabs>
              <w:jc w:val="both"/>
            </w:pPr>
          </w:p>
          <w:p w:rsidR="00B13A70" w:rsidRDefault="00B13A70">
            <w:pPr>
              <w:tabs>
                <w:tab w:val="left" w:pos="284"/>
              </w:tabs>
              <w:jc w:val="both"/>
            </w:pPr>
          </w:p>
          <w:p w:rsidR="00B13A70" w:rsidRDefault="00F57B45">
            <w:pPr>
              <w:pStyle w:val="afff1"/>
              <w:numPr>
                <w:ilvl w:val="0"/>
                <w:numId w:val="5"/>
              </w:numPr>
              <w:tabs>
                <w:tab w:val="left" w:pos="284"/>
              </w:tabs>
              <w:ind w:left="0" w:firstLine="0"/>
              <w:jc w:val="both"/>
            </w:pPr>
            <w:r>
              <w:rPr>
                <w:rFonts w:eastAsia="Calibri"/>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B13A70" w:rsidRDefault="00B13A70">
            <w:pPr>
              <w:pStyle w:val="afff1"/>
              <w:tabs>
                <w:tab w:val="left" w:pos="284"/>
              </w:tabs>
              <w:ind w:left="0"/>
              <w:jc w:val="both"/>
            </w:pPr>
          </w:p>
          <w:p w:rsidR="00B13A70" w:rsidRDefault="00B13A70">
            <w:pPr>
              <w:pStyle w:val="afff1"/>
              <w:tabs>
                <w:tab w:val="left" w:pos="284"/>
              </w:tabs>
              <w:ind w:left="0"/>
              <w:jc w:val="both"/>
            </w:pPr>
          </w:p>
          <w:p w:rsidR="00B13A70" w:rsidRDefault="00B13A70">
            <w:pPr>
              <w:pStyle w:val="afff1"/>
              <w:tabs>
                <w:tab w:val="left" w:pos="284"/>
              </w:tabs>
              <w:ind w:left="0"/>
              <w:jc w:val="both"/>
            </w:pPr>
          </w:p>
          <w:p w:rsidR="00B13A70" w:rsidRDefault="00B13A70">
            <w:pPr>
              <w:pStyle w:val="afff1"/>
              <w:tabs>
                <w:tab w:val="left" w:pos="284"/>
              </w:tabs>
              <w:ind w:left="0"/>
              <w:jc w:val="both"/>
            </w:pPr>
          </w:p>
          <w:p w:rsidR="00B13A70" w:rsidRDefault="00B13A70">
            <w:pPr>
              <w:pStyle w:val="afff1"/>
              <w:tabs>
                <w:tab w:val="left" w:pos="284"/>
              </w:tabs>
              <w:ind w:left="0"/>
              <w:jc w:val="both"/>
            </w:pPr>
          </w:p>
          <w:p w:rsidR="00B13A70" w:rsidRDefault="00F57B45">
            <w:pPr>
              <w:pStyle w:val="afff1"/>
              <w:numPr>
                <w:ilvl w:val="0"/>
                <w:numId w:val="5"/>
              </w:numPr>
              <w:tabs>
                <w:tab w:val="left" w:pos="284"/>
              </w:tabs>
              <w:ind w:left="0" w:firstLine="0"/>
              <w:jc w:val="both"/>
            </w:pPr>
            <w:r>
              <w:rPr>
                <w:rFonts w:eastAsia="Calibri"/>
              </w:rPr>
              <w:t>Проводит методическое обоснование управлением затратами и правильностью формирования финансового результата.</w:t>
            </w:r>
          </w:p>
        </w:tc>
        <w:tc>
          <w:tcPr>
            <w:tcW w:w="3252" w:type="dxa"/>
          </w:tcPr>
          <w:p w:rsidR="00B13A70" w:rsidRDefault="00F57B45">
            <w:pPr>
              <w:pStyle w:val="afff1"/>
              <w:widowControl w:val="0"/>
              <w:ind w:left="0"/>
              <w:jc w:val="both"/>
              <w:rPr>
                <w:b/>
              </w:rPr>
            </w:pPr>
            <w:r>
              <w:rPr>
                <w:rFonts w:eastAsia="Calibri"/>
                <w:b/>
              </w:rPr>
              <w:t>Знать:</w:t>
            </w:r>
          </w:p>
          <w:p w:rsidR="00B13A70" w:rsidRDefault="00F57B45">
            <w:pPr>
              <w:jc w:val="both"/>
            </w:pPr>
            <w:r>
              <w:t>методику формирования учетной и расчетно-аналитической информации в государственном секторе</w:t>
            </w:r>
          </w:p>
          <w:p w:rsidR="00B13A70" w:rsidRDefault="00F57B45">
            <w:pPr>
              <w:pStyle w:val="afff1"/>
              <w:widowControl w:val="0"/>
              <w:ind w:left="0"/>
              <w:jc w:val="both"/>
              <w:rPr>
                <w:b/>
              </w:rPr>
            </w:pPr>
            <w:r>
              <w:rPr>
                <w:rFonts w:eastAsia="Calibri"/>
                <w:b/>
              </w:rPr>
              <w:t>Уметь:</w:t>
            </w:r>
          </w:p>
          <w:p w:rsidR="00B13A70" w:rsidRDefault="00F57B45">
            <w:pPr>
              <w:pStyle w:val="a"/>
              <w:numPr>
                <w:ilvl w:val="0"/>
                <w:numId w:val="0"/>
              </w:numPr>
              <w:rPr>
                <w:color w:val="auto"/>
                <w:sz w:val="24"/>
              </w:rPr>
            </w:pPr>
            <w:r>
              <w:rPr>
                <w:rFonts w:eastAsia="Calibri"/>
                <w:color w:val="auto"/>
                <w:sz w:val="24"/>
              </w:rPr>
              <w:t>Проводить организацию учетно-аналитического процесса финансово-хозяйственной деятельности в государственном секторе</w:t>
            </w:r>
          </w:p>
          <w:p w:rsidR="00B13A70" w:rsidRDefault="00F57B45">
            <w:pPr>
              <w:pStyle w:val="afff1"/>
              <w:widowControl w:val="0"/>
              <w:ind w:left="0"/>
              <w:jc w:val="both"/>
              <w:rPr>
                <w:b/>
              </w:rPr>
            </w:pPr>
            <w:r>
              <w:rPr>
                <w:rFonts w:eastAsia="Calibri"/>
                <w:b/>
              </w:rPr>
              <w:t>Знать:</w:t>
            </w:r>
          </w:p>
          <w:p w:rsidR="00B13A70" w:rsidRDefault="00F57B45">
            <w:pPr>
              <w:pStyle w:val="afff1"/>
              <w:ind w:left="0"/>
              <w:jc w:val="both"/>
              <w:rPr>
                <w:rStyle w:val="-"/>
                <w:color w:val="auto"/>
                <w:u w:val="none"/>
              </w:rPr>
            </w:pPr>
            <w:r>
              <w:rPr>
                <w:rStyle w:val="-"/>
                <w:rFonts w:eastAsia="Calibri"/>
                <w:color w:val="auto"/>
                <w:u w:val="none"/>
              </w:rPr>
              <w:t>Нормативно-правовое регулирование формирования целевых показателей при стратегическом планировании.</w:t>
            </w:r>
          </w:p>
          <w:p w:rsidR="00B13A70" w:rsidRDefault="00F57B45">
            <w:pPr>
              <w:pStyle w:val="afff1"/>
              <w:widowControl w:val="0"/>
              <w:ind w:left="0"/>
              <w:jc w:val="both"/>
              <w:rPr>
                <w:b/>
              </w:rPr>
            </w:pPr>
            <w:r>
              <w:rPr>
                <w:rFonts w:eastAsia="Calibri"/>
                <w:b/>
              </w:rPr>
              <w:t>Уметь:</w:t>
            </w:r>
          </w:p>
          <w:p w:rsidR="00B13A70" w:rsidRDefault="00F57B45">
            <w:pPr>
              <w:pStyle w:val="afff1"/>
              <w:ind w:left="0"/>
              <w:jc w:val="both"/>
              <w:rPr>
                <w:rStyle w:val="-"/>
                <w:color w:val="auto"/>
                <w:u w:val="none"/>
              </w:rPr>
            </w:pPr>
            <w:r>
              <w:rPr>
                <w:rStyle w:val="-"/>
                <w:rFonts w:eastAsia="Calibri"/>
                <w:color w:val="auto"/>
                <w:u w:val="none"/>
              </w:rPr>
              <w:t>Оценивать целевые показатели при стратегическом планировании, с дальнейшем аналитическим обеспечением.</w:t>
            </w:r>
          </w:p>
          <w:p w:rsidR="00B13A70" w:rsidRDefault="00F57B45">
            <w:pPr>
              <w:pStyle w:val="afff1"/>
              <w:widowControl w:val="0"/>
              <w:ind w:left="0"/>
              <w:jc w:val="both"/>
              <w:rPr>
                <w:b/>
              </w:rPr>
            </w:pPr>
            <w:r>
              <w:rPr>
                <w:rFonts w:eastAsia="Calibri"/>
                <w:b/>
              </w:rPr>
              <w:t xml:space="preserve">Знать: </w:t>
            </w:r>
          </w:p>
          <w:p w:rsidR="00B13A70" w:rsidRDefault="00F57B45">
            <w:pPr>
              <w:pStyle w:val="afff1"/>
              <w:widowControl w:val="0"/>
              <w:ind w:left="0"/>
              <w:jc w:val="both"/>
            </w:pPr>
            <w:r>
              <w:rPr>
                <w:rFonts w:eastAsia="Calibri"/>
              </w:rPr>
              <w:t>аналитический инструментарий бюджетных процедур</w:t>
            </w:r>
          </w:p>
          <w:p w:rsidR="00B13A70" w:rsidRDefault="00F57B45">
            <w:pPr>
              <w:pStyle w:val="afff1"/>
              <w:widowControl w:val="0"/>
              <w:ind w:left="0"/>
              <w:jc w:val="both"/>
              <w:rPr>
                <w:b/>
              </w:rPr>
            </w:pPr>
            <w:r>
              <w:rPr>
                <w:rFonts w:eastAsia="Calibri"/>
                <w:b/>
              </w:rPr>
              <w:t>Уметь:</w:t>
            </w:r>
          </w:p>
          <w:p w:rsidR="00B13A70" w:rsidRDefault="00F57B45">
            <w:pPr>
              <w:pStyle w:val="afff1"/>
              <w:ind w:left="0"/>
              <w:jc w:val="both"/>
            </w:pPr>
            <w:r>
              <w:rPr>
                <w:rStyle w:val="-"/>
                <w:rFonts w:eastAsia="Calibri"/>
                <w:color w:val="auto"/>
                <w:u w:val="none"/>
              </w:rPr>
              <w:t>проводить финансовый мониторинг и анализ бюджетных операций (процедур).</w:t>
            </w:r>
          </w:p>
        </w:tc>
      </w:tr>
      <w:tr w:rsidR="00B13A70">
        <w:tc>
          <w:tcPr>
            <w:tcW w:w="993" w:type="dxa"/>
          </w:tcPr>
          <w:p w:rsidR="00B13A70" w:rsidRDefault="00F57B45">
            <w:pPr>
              <w:widowControl w:val="0"/>
              <w:tabs>
                <w:tab w:val="left" w:pos="851"/>
              </w:tabs>
              <w:contextualSpacing/>
              <w:jc w:val="both"/>
              <w:rPr>
                <w:shd w:val="clear" w:color="auto" w:fill="FFFFFF"/>
              </w:rPr>
            </w:pPr>
            <w:r>
              <w:rPr>
                <w:rFonts w:eastAsia="Calibri"/>
              </w:rPr>
              <w:lastRenderedPageBreak/>
              <w:t>ПК-4</w:t>
            </w:r>
          </w:p>
        </w:tc>
        <w:tc>
          <w:tcPr>
            <w:tcW w:w="1984" w:type="dxa"/>
            <w:shd w:val="clear" w:color="auto" w:fill="auto"/>
          </w:tcPr>
          <w:p w:rsidR="00B13A70" w:rsidRDefault="00F57B45">
            <w:pPr>
              <w:pStyle w:val="afff1"/>
              <w:ind w:left="0"/>
              <w:jc w:val="both"/>
              <w:rPr>
                <w:rFonts w:eastAsia="Calibri"/>
              </w:rPr>
            </w:pPr>
            <w:r>
              <w:rPr>
                <w:rFonts w:eastAsia="Calibri"/>
              </w:rPr>
              <w:t xml:space="preserve">Способность разрабатывать нормативно-правовые акты, стандарты, организационно-методические документы по учетно-аналитической и контрольной деятельности экономического субъекта </w:t>
            </w:r>
          </w:p>
          <w:p w:rsidR="003223C2" w:rsidRDefault="003223C2">
            <w:pPr>
              <w:pStyle w:val="afff1"/>
              <w:ind w:left="0"/>
              <w:jc w:val="both"/>
              <w:rPr>
                <w:rFonts w:eastAsia="Calibri"/>
              </w:rPr>
            </w:pPr>
          </w:p>
          <w:p w:rsidR="003223C2" w:rsidRDefault="003223C2">
            <w:pPr>
              <w:pStyle w:val="afff1"/>
              <w:ind w:left="0"/>
              <w:jc w:val="both"/>
              <w:rPr>
                <w:rStyle w:val="FontStyle12"/>
              </w:rPr>
            </w:pPr>
          </w:p>
        </w:tc>
        <w:tc>
          <w:tcPr>
            <w:tcW w:w="3402" w:type="dxa"/>
            <w:shd w:val="clear" w:color="auto" w:fill="auto"/>
          </w:tcPr>
          <w:p w:rsidR="00B13A70" w:rsidRDefault="00F57B45">
            <w:pPr>
              <w:pStyle w:val="afff1"/>
              <w:numPr>
                <w:ilvl w:val="0"/>
                <w:numId w:val="6"/>
              </w:numPr>
              <w:shd w:val="clear" w:color="auto" w:fill="FFFFFF"/>
              <w:tabs>
                <w:tab w:val="left" w:pos="284"/>
              </w:tabs>
              <w:ind w:left="0" w:firstLine="0"/>
              <w:jc w:val="both"/>
            </w:pPr>
            <w:r>
              <w:rPr>
                <w:rFonts w:eastAsia="Calibri"/>
              </w:rPr>
              <w:t>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rsidR="00B13A70" w:rsidRDefault="00B13A70">
            <w:pPr>
              <w:pStyle w:val="afff1"/>
              <w:shd w:val="clear" w:color="auto" w:fill="FFFFFF"/>
              <w:tabs>
                <w:tab w:val="left" w:pos="284"/>
              </w:tabs>
              <w:ind w:left="0"/>
              <w:jc w:val="both"/>
            </w:pPr>
          </w:p>
          <w:p w:rsidR="00B13A70" w:rsidRDefault="00B13A70">
            <w:pPr>
              <w:pStyle w:val="afff1"/>
              <w:shd w:val="clear" w:color="auto" w:fill="FFFFFF"/>
              <w:tabs>
                <w:tab w:val="left" w:pos="284"/>
              </w:tabs>
              <w:ind w:left="0"/>
              <w:jc w:val="both"/>
            </w:pPr>
          </w:p>
          <w:p w:rsidR="00B13A70" w:rsidRDefault="00B13A70">
            <w:pPr>
              <w:pStyle w:val="afff1"/>
              <w:shd w:val="clear" w:color="auto" w:fill="FFFFFF"/>
              <w:tabs>
                <w:tab w:val="left" w:pos="284"/>
              </w:tabs>
              <w:ind w:left="0"/>
              <w:jc w:val="both"/>
            </w:pPr>
          </w:p>
          <w:p w:rsidR="00B13A70" w:rsidRDefault="00B13A70">
            <w:pPr>
              <w:pStyle w:val="afff1"/>
              <w:shd w:val="clear" w:color="auto" w:fill="FFFFFF"/>
              <w:tabs>
                <w:tab w:val="left" w:pos="284"/>
              </w:tabs>
              <w:ind w:left="0"/>
              <w:jc w:val="both"/>
            </w:pPr>
          </w:p>
          <w:p w:rsidR="00B13A70" w:rsidRDefault="00F57B45">
            <w:pPr>
              <w:pStyle w:val="afff1"/>
              <w:numPr>
                <w:ilvl w:val="0"/>
                <w:numId w:val="6"/>
              </w:numPr>
              <w:shd w:val="clear" w:color="auto" w:fill="FFFFFF"/>
              <w:tabs>
                <w:tab w:val="left" w:pos="284"/>
              </w:tabs>
              <w:ind w:left="0" w:firstLine="0"/>
              <w:jc w:val="both"/>
            </w:pPr>
            <w:r>
              <w:rPr>
                <w:rFonts w:eastAsia="Calibri"/>
              </w:rPr>
              <w:t xml:space="preserve">Формирует организационно-распорядительные и методические документы по организации внутреннего контроля и внутреннего аудита, </w:t>
            </w:r>
            <w:proofErr w:type="spellStart"/>
            <w:r>
              <w:rPr>
                <w:rFonts w:eastAsia="Calibri"/>
              </w:rPr>
              <w:t>контроллинга</w:t>
            </w:r>
            <w:proofErr w:type="spellEnd"/>
            <w:r>
              <w:rPr>
                <w:rFonts w:eastAsia="Calibri"/>
              </w:rPr>
              <w:t>.</w:t>
            </w:r>
          </w:p>
        </w:tc>
        <w:tc>
          <w:tcPr>
            <w:tcW w:w="3252" w:type="dxa"/>
          </w:tcPr>
          <w:p w:rsidR="00B13A70" w:rsidRDefault="00F57B45">
            <w:pPr>
              <w:jc w:val="both"/>
            </w:pPr>
            <w:r>
              <w:rPr>
                <w:rFonts w:eastAsia="Calibri"/>
                <w:b/>
              </w:rPr>
              <w:t>Знать:</w:t>
            </w:r>
            <w:r>
              <w:rPr>
                <w:rFonts w:eastAsia="Calibri"/>
              </w:rPr>
              <w:t xml:space="preserve"> нормативно-правовое регулирование учета государственного сектора.</w:t>
            </w:r>
          </w:p>
          <w:p w:rsidR="00B13A70" w:rsidRDefault="00F57B45">
            <w:pPr>
              <w:widowControl w:val="0"/>
              <w:jc w:val="both"/>
              <w:rPr>
                <w:b/>
              </w:rPr>
            </w:pPr>
            <w:r>
              <w:rPr>
                <w:rFonts w:eastAsia="Calibri"/>
                <w:b/>
              </w:rPr>
              <w:t xml:space="preserve">Уметь: </w:t>
            </w:r>
          </w:p>
          <w:p w:rsidR="00B13A70" w:rsidRDefault="00F57B45">
            <w:pPr>
              <w:pStyle w:val="a"/>
              <w:numPr>
                <w:ilvl w:val="0"/>
                <w:numId w:val="0"/>
              </w:numPr>
              <w:rPr>
                <w:color w:val="auto"/>
                <w:sz w:val="24"/>
              </w:rPr>
            </w:pPr>
            <w:r>
              <w:rPr>
                <w:rFonts w:eastAsia="Calibri"/>
                <w:color w:val="auto"/>
                <w:sz w:val="24"/>
              </w:rPr>
              <w:t>анализировать, принимать решения на различных уровнях системы государственного управления на основе стандартов учета государственного сектора.</w:t>
            </w:r>
          </w:p>
          <w:p w:rsidR="00B13A70" w:rsidRDefault="00F57B45">
            <w:pPr>
              <w:pStyle w:val="a"/>
              <w:numPr>
                <w:ilvl w:val="0"/>
                <w:numId w:val="0"/>
              </w:numPr>
              <w:rPr>
                <w:b/>
                <w:color w:val="auto"/>
                <w:sz w:val="24"/>
              </w:rPr>
            </w:pPr>
            <w:r>
              <w:rPr>
                <w:rFonts w:eastAsia="Calibri"/>
                <w:b/>
                <w:color w:val="auto"/>
                <w:sz w:val="24"/>
              </w:rPr>
              <w:t>Знать:</w:t>
            </w:r>
          </w:p>
          <w:p w:rsidR="00B13A70" w:rsidRDefault="00F57B45">
            <w:pPr>
              <w:widowControl w:val="0"/>
              <w:tabs>
                <w:tab w:val="left" w:pos="540"/>
              </w:tabs>
              <w:contextualSpacing/>
              <w:jc w:val="both"/>
            </w:pPr>
            <w:r>
              <w:rPr>
                <w:rFonts w:eastAsia="Calibri"/>
              </w:rPr>
              <w:t>содержание и назначение учетной, налоговой политики организации.</w:t>
            </w:r>
          </w:p>
          <w:p w:rsidR="00B13A70" w:rsidRDefault="00F57B45">
            <w:pPr>
              <w:widowControl w:val="0"/>
              <w:jc w:val="both"/>
              <w:rPr>
                <w:b/>
              </w:rPr>
            </w:pPr>
            <w:r>
              <w:rPr>
                <w:rFonts w:eastAsia="Calibri"/>
                <w:b/>
              </w:rPr>
              <w:t xml:space="preserve">Уметь: </w:t>
            </w:r>
          </w:p>
          <w:p w:rsidR="00B13A70" w:rsidRDefault="00F57B45">
            <w:pPr>
              <w:widowControl w:val="0"/>
              <w:tabs>
                <w:tab w:val="left" w:pos="540"/>
              </w:tabs>
              <w:contextualSpacing/>
              <w:jc w:val="both"/>
            </w:pPr>
            <w:r>
              <w:rPr>
                <w:rFonts w:eastAsia="Calibri"/>
              </w:rPr>
              <w:t>систематизировать данные, анализировать, принимать решения на различных уровнях системы государственного управления.</w:t>
            </w:r>
          </w:p>
        </w:tc>
      </w:tr>
      <w:tr w:rsidR="00B13A70">
        <w:tc>
          <w:tcPr>
            <w:tcW w:w="993" w:type="dxa"/>
          </w:tcPr>
          <w:p w:rsidR="00B13A70" w:rsidRDefault="00F57B45">
            <w:pPr>
              <w:widowControl w:val="0"/>
              <w:tabs>
                <w:tab w:val="left" w:pos="851"/>
              </w:tabs>
              <w:contextualSpacing/>
              <w:jc w:val="both"/>
            </w:pPr>
            <w:r>
              <w:rPr>
                <w:rFonts w:eastAsia="Calibri"/>
              </w:rPr>
              <w:t>ПКН-1</w:t>
            </w:r>
          </w:p>
        </w:tc>
        <w:tc>
          <w:tcPr>
            <w:tcW w:w="1984" w:type="dxa"/>
            <w:shd w:val="clear" w:color="auto" w:fill="auto"/>
          </w:tcPr>
          <w:p w:rsidR="00B13A70" w:rsidRDefault="00F57B45">
            <w:pPr>
              <w:pStyle w:val="afff1"/>
              <w:ind w:left="0"/>
              <w:jc w:val="both"/>
            </w:pPr>
            <w:r>
              <w:rPr>
                <w:rFonts w:eastAsia="Calibri"/>
              </w:rPr>
              <w:t xml:space="preserve">Способность к выявлению проблем и тенденций в современной экономике при решении профессиональных задач  </w:t>
            </w:r>
          </w:p>
        </w:tc>
        <w:tc>
          <w:tcPr>
            <w:tcW w:w="3402" w:type="dxa"/>
            <w:shd w:val="clear" w:color="auto" w:fill="auto"/>
          </w:tcPr>
          <w:p w:rsidR="00B13A70" w:rsidRDefault="00F57B45">
            <w:pPr>
              <w:shd w:val="clear" w:color="auto" w:fill="FFFFFF"/>
              <w:tabs>
                <w:tab w:val="left" w:pos="284"/>
              </w:tabs>
              <w:jc w:val="both"/>
            </w:pPr>
            <w:r>
              <w:rPr>
                <w:rFonts w:eastAsia="Calibri"/>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B13A70">
            <w:pPr>
              <w:shd w:val="clear" w:color="auto" w:fill="FFFFFF"/>
              <w:tabs>
                <w:tab w:val="left" w:pos="284"/>
              </w:tabs>
              <w:jc w:val="both"/>
            </w:pPr>
          </w:p>
          <w:p w:rsidR="00B13A70" w:rsidRDefault="00F57B45">
            <w:pPr>
              <w:shd w:val="clear" w:color="auto" w:fill="FFFFFF"/>
              <w:tabs>
                <w:tab w:val="left" w:pos="284"/>
              </w:tabs>
              <w:jc w:val="both"/>
            </w:pPr>
            <w:r>
              <w:rPr>
                <w:rFonts w:eastAsia="Calibri"/>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B13A70" w:rsidRDefault="00F57B45">
            <w:pPr>
              <w:pStyle w:val="afff1"/>
              <w:shd w:val="clear" w:color="auto" w:fill="FFFFFF"/>
              <w:tabs>
                <w:tab w:val="left" w:pos="284"/>
              </w:tabs>
              <w:ind w:left="0"/>
              <w:jc w:val="both"/>
            </w:pPr>
            <w:r>
              <w:rPr>
                <w:rFonts w:eastAsia="Calibri"/>
              </w:rPr>
              <w:t xml:space="preserve">3. Владеет методами коллективной работы </w:t>
            </w:r>
            <w:r>
              <w:rPr>
                <w:rFonts w:eastAsia="Calibri"/>
              </w:rPr>
              <w:lastRenderedPageBreak/>
              <w:t>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252" w:type="dxa"/>
          </w:tcPr>
          <w:p w:rsidR="00B13A70" w:rsidRDefault="00F57B45">
            <w:pPr>
              <w:widowControl w:val="0"/>
              <w:jc w:val="both"/>
              <w:rPr>
                <w:b/>
              </w:rPr>
            </w:pPr>
            <w:r>
              <w:rPr>
                <w:rFonts w:eastAsia="Calibri"/>
                <w:b/>
              </w:rPr>
              <w:lastRenderedPageBreak/>
              <w:t>Знать:</w:t>
            </w:r>
          </w:p>
          <w:p w:rsidR="00B13A70" w:rsidRDefault="00F57B45">
            <w:pPr>
              <w:widowControl w:val="0"/>
              <w:jc w:val="both"/>
            </w:pPr>
            <w:r>
              <w:rPr>
                <w:rFonts w:eastAsia="Calibri"/>
              </w:rPr>
              <w:t xml:space="preserve">результаты новейших экономических исследований, методологии проведения научных исследований информации для функционирования системы </w:t>
            </w:r>
            <w:proofErr w:type="spellStart"/>
            <w:r>
              <w:rPr>
                <w:rFonts w:eastAsia="Calibri"/>
              </w:rPr>
              <w:t>контроллинга</w:t>
            </w:r>
            <w:proofErr w:type="spellEnd"/>
            <w:r>
              <w:rPr>
                <w:rFonts w:eastAsia="Calibri"/>
              </w:rPr>
              <w:t>.</w:t>
            </w:r>
          </w:p>
          <w:p w:rsidR="00B13A70" w:rsidRDefault="00F57B45">
            <w:pPr>
              <w:widowControl w:val="0"/>
              <w:jc w:val="both"/>
              <w:rPr>
                <w:b/>
              </w:rPr>
            </w:pPr>
            <w:r>
              <w:rPr>
                <w:rFonts w:eastAsia="Calibri"/>
                <w:b/>
              </w:rPr>
              <w:t>Уметь:</w:t>
            </w:r>
          </w:p>
          <w:p w:rsidR="00B13A70" w:rsidRDefault="00F57B45">
            <w:pPr>
              <w:widowControl w:val="0"/>
              <w:jc w:val="both"/>
            </w:pPr>
            <w:r>
              <w:rPr>
                <w:rFonts w:eastAsia="Calibri"/>
              </w:rPr>
              <w:t xml:space="preserve">анализировать принятие решений в процессе выбора эффективных методов регулирования экономики с использованием </w:t>
            </w:r>
            <w:proofErr w:type="spellStart"/>
            <w:r>
              <w:rPr>
                <w:rFonts w:eastAsia="Calibri"/>
              </w:rPr>
              <w:t>контроллинга</w:t>
            </w:r>
            <w:proofErr w:type="spellEnd"/>
            <w:r>
              <w:rPr>
                <w:rFonts w:eastAsia="Calibri"/>
              </w:rPr>
              <w:t>.</w:t>
            </w:r>
          </w:p>
          <w:p w:rsidR="00B13A70" w:rsidRDefault="00F57B45">
            <w:pPr>
              <w:widowControl w:val="0"/>
              <w:jc w:val="both"/>
              <w:rPr>
                <w:b/>
              </w:rPr>
            </w:pPr>
            <w:r>
              <w:rPr>
                <w:rFonts w:eastAsia="Calibri"/>
                <w:b/>
              </w:rPr>
              <w:t>Знать:</w:t>
            </w:r>
          </w:p>
          <w:p w:rsidR="00B13A70" w:rsidRDefault="00F57B45">
            <w:pPr>
              <w:widowControl w:val="0"/>
              <w:jc w:val="both"/>
            </w:pPr>
            <w:r>
              <w:rPr>
                <w:rFonts w:eastAsia="Calibri"/>
              </w:rPr>
              <w:t xml:space="preserve">источники информации для функционирования системы </w:t>
            </w:r>
            <w:proofErr w:type="spellStart"/>
            <w:r>
              <w:rPr>
                <w:rFonts w:eastAsia="Calibri"/>
              </w:rPr>
              <w:t>контроллинга</w:t>
            </w:r>
            <w:proofErr w:type="spellEnd"/>
            <w:r>
              <w:rPr>
                <w:rFonts w:eastAsia="Calibri"/>
              </w:rPr>
              <w:t>.</w:t>
            </w:r>
          </w:p>
          <w:p w:rsidR="00B13A70" w:rsidRDefault="00F57B45">
            <w:pPr>
              <w:widowControl w:val="0"/>
              <w:jc w:val="both"/>
              <w:rPr>
                <w:b/>
              </w:rPr>
            </w:pPr>
            <w:r>
              <w:rPr>
                <w:rFonts w:eastAsia="Calibri"/>
                <w:b/>
              </w:rPr>
              <w:t>Уметь:</w:t>
            </w:r>
          </w:p>
          <w:p w:rsidR="00B13A70" w:rsidRDefault="00F57B45">
            <w:pPr>
              <w:widowControl w:val="0"/>
              <w:jc w:val="both"/>
            </w:pPr>
            <w:r>
              <w:rPr>
                <w:rFonts w:eastAsia="Calibri"/>
              </w:rPr>
              <w:t xml:space="preserve">применять нормативные правовые акты, методические рекомендации по функционированию системы </w:t>
            </w:r>
            <w:proofErr w:type="spellStart"/>
            <w:r>
              <w:rPr>
                <w:rFonts w:eastAsia="Calibri"/>
              </w:rPr>
              <w:t>контроллинга</w:t>
            </w:r>
            <w:proofErr w:type="spellEnd"/>
            <w:r>
              <w:rPr>
                <w:rFonts w:eastAsia="Calibri"/>
              </w:rPr>
              <w:t>.</w:t>
            </w:r>
          </w:p>
          <w:p w:rsidR="00B13A70" w:rsidRDefault="00B13A70">
            <w:pPr>
              <w:widowControl w:val="0"/>
              <w:jc w:val="both"/>
              <w:rPr>
                <w:b/>
              </w:rPr>
            </w:pPr>
          </w:p>
          <w:p w:rsidR="00B13A70" w:rsidRDefault="00B13A70">
            <w:pPr>
              <w:widowControl w:val="0"/>
              <w:jc w:val="both"/>
              <w:rPr>
                <w:b/>
              </w:rPr>
            </w:pPr>
          </w:p>
          <w:p w:rsidR="00B13A70" w:rsidRDefault="00B13A70">
            <w:pPr>
              <w:widowControl w:val="0"/>
              <w:jc w:val="both"/>
              <w:rPr>
                <w:b/>
              </w:rPr>
            </w:pPr>
          </w:p>
          <w:p w:rsidR="00B13A70" w:rsidRDefault="00F57B45">
            <w:pPr>
              <w:widowControl w:val="0"/>
              <w:jc w:val="both"/>
              <w:rPr>
                <w:b/>
              </w:rPr>
            </w:pPr>
            <w:r>
              <w:rPr>
                <w:rFonts w:eastAsia="Calibri"/>
                <w:b/>
              </w:rPr>
              <w:t>Знать:</w:t>
            </w:r>
          </w:p>
          <w:p w:rsidR="00B13A70" w:rsidRDefault="00F57B45">
            <w:pPr>
              <w:widowControl w:val="0"/>
              <w:jc w:val="both"/>
            </w:pPr>
            <w:r>
              <w:rPr>
                <w:rFonts w:eastAsia="Calibri"/>
              </w:rPr>
              <w:t xml:space="preserve">методику функционирования </w:t>
            </w:r>
            <w:r>
              <w:rPr>
                <w:rFonts w:eastAsia="Calibri"/>
              </w:rPr>
              <w:lastRenderedPageBreak/>
              <w:t xml:space="preserve">службы </w:t>
            </w:r>
            <w:proofErr w:type="spellStart"/>
            <w:r>
              <w:rPr>
                <w:rFonts w:eastAsia="Calibri"/>
              </w:rPr>
              <w:t>контроллинга</w:t>
            </w:r>
            <w:proofErr w:type="spellEnd"/>
            <w:r>
              <w:rPr>
                <w:rFonts w:eastAsia="Calibri"/>
              </w:rPr>
              <w:t>.</w:t>
            </w:r>
          </w:p>
          <w:p w:rsidR="00B13A70" w:rsidRDefault="00F57B45">
            <w:pPr>
              <w:widowControl w:val="0"/>
              <w:jc w:val="both"/>
              <w:rPr>
                <w:b/>
              </w:rPr>
            </w:pPr>
            <w:r>
              <w:rPr>
                <w:rFonts w:eastAsia="Calibri"/>
                <w:b/>
              </w:rPr>
              <w:t>Уметь:</w:t>
            </w:r>
          </w:p>
          <w:p w:rsidR="00B13A70" w:rsidRDefault="00F57B45">
            <w:pPr>
              <w:widowControl w:val="0"/>
              <w:jc w:val="both"/>
              <w:rPr>
                <w:b/>
              </w:rPr>
            </w:pPr>
            <w:r>
              <w:rPr>
                <w:rFonts w:eastAsia="Calibri"/>
              </w:rPr>
              <w:t xml:space="preserve">Составлять должностные инструкции сотрудников службы </w:t>
            </w:r>
            <w:proofErr w:type="spellStart"/>
            <w:r>
              <w:rPr>
                <w:rFonts w:eastAsia="Calibri"/>
              </w:rPr>
              <w:t>контроллинга</w:t>
            </w:r>
            <w:proofErr w:type="spellEnd"/>
            <w:r>
              <w:rPr>
                <w:rFonts w:eastAsia="Calibri"/>
              </w:rPr>
              <w:t>.</w:t>
            </w:r>
          </w:p>
        </w:tc>
      </w:tr>
    </w:tbl>
    <w:p w:rsidR="00B13A70" w:rsidRDefault="00B13A70">
      <w:pPr>
        <w:spacing w:line="276" w:lineRule="auto"/>
        <w:ind w:firstLine="709"/>
        <w:jc w:val="both"/>
        <w:rPr>
          <w:sz w:val="28"/>
          <w:szCs w:val="28"/>
        </w:rPr>
      </w:pPr>
    </w:p>
    <w:p w:rsidR="00B13A70" w:rsidRDefault="00F57B45">
      <w:pPr>
        <w:pStyle w:val="1"/>
        <w:spacing w:line="276" w:lineRule="auto"/>
        <w:ind w:left="0" w:firstLine="709"/>
        <w:jc w:val="both"/>
        <w:rPr>
          <w:b/>
          <w:bCs/>
          <w:i/>
          <w:sz w:val="28"/>
          <w:szCs w:val="28"/>
        </w:rPr>
      </w:pPr>
      <w:bookmarkStart w:id="3" w:name="_Toc324441754"/>
      <w:bookmarkStart w:id="4" w:name="_Toc326701972"/>
      <w:bookmarkStart w:id="5" w:name="_Toc13770894"/>
      <w:r>
        <w:rPr>
          <w:b/>
          <w:bCs/>
          <w:sz w:val="28"/>
          <w:szCs w:val="28"/>
        </w:rPr>
        <w:t>3.</w:t>
      </w:r>
      <w:bookmarkEnd w:id="3"/>
      <w:bookmarkEnd w:id="4"/>
      <w:r>
        <w:rPr>
          <w:b/>
          <w:bCs/>
          <w:sz w:val="28"/>
          <w:szCs w:val="28"/>
        </w:rPr>
        <w:t xml:space="preserve"> </w:t>
      </w:r>
      <w:r>
        <w:rPr>
          <w:b/>
          <w:iCs/>
          <w:sz w:val="28"/>
          <w:szCs w:val="28"/>
        </w:rPr>
        <w:t>Место дисциплины в структуре основной образовательной программы</w:t>
      </w:r>
      <w:bookmarkEnd w:id="5"/>
    </w:p>
    <w:p w:rsidR="00B13A70" w:rsidRDefault="00F57B45">
      <w:pPr>
        <w:spacing w:line="276" w:lineRule="auto"/>
        <w:ind w:firstLine="709"/>
        <w:contextualSpacing/>
        <w:jc w:val="both"/>
        <w:rPr>
          <w:sz w:val="28"/>
        </w:rPr>
      </w:pPr>
      <w:r>
        <w:rPr>
          <w:sz w:val="28"/>
          <w:szCs w:val="28"/>
        </w:rPr>
        <w:t xml:space="preserve">Дисциплина </w:t>
      </w:r>
      <w:r>
        <w:rPr>
          <w:b/>
          <w:i/>
          <w:sz w:val="28"/>
          <w:szCs w:val="28"/>
        </w:rPr>
        <w:t>«</w:t>
      </w:r>
      <w:r>
        <w:rPr>
          <w:rFonts w:eastAsiaTheme="minorEastAsia"/>
          <w:b/>
          <w:bCs/>
          <w:i/>
          <w:sz w:val="28"/>
        </w:rPr>
        <w:t>Учетные системы в государственном секторе</w:t>
      </w:r>
      <w:r>
        <w:rPr>
          <w:b/>
          <w:i/>
          <w:sz w:val="28"/>
          <w:szCs w:val="28"/>
        </w:rPr>
        <w:t xml:space="preserve">» </w:t>
      </w:r>
      <w:r>
        <w:rPr>
          <w:sz w:val="28"/>
          <w:szCs w:val="28"/>
        </w:rPr>
        <w:t>относится к модулю направленности</w:t>
      </w:r>
      <w:r w:rsidR="00985CAB">
        <w:rPr>
          <w:sz w:val="28"/>
          <w:szCs w:val="28"/>
        </w:rPr>
        <w:t xml:space="preserve"> </w:t>
      </w:r>
      <w:r w:rsidR="003223C2">
        <w:rPr>
          <w:sz w:val="28"/>
          <w:szCs w:val="28"/>
        </w:rPr>
        <w:t xml:space="preserve">обязательной части </w:t>
      </w:r>
      <w:r w:rsidR="00985CAB">
        <w:rPr>
          <w:sz w:val="28"/>
          <w:szCs w:val="28"/>
        </w:rPr>
        <w:t>программы</w:t>
      </w:r>
      <w:r>
        <w:rPr>
          <w:sz w:val="28"/>
          <w:szCs w:val="28"/>
        </w:rPr>
        <w:t xml:space="preserve"> магистратуры по направлению</w:t>
      </w:r>
      <w:r w:rsidR="00586764">
        <w:rPr>
          <w:sz w:val="28"/>
          <w:szCs w:val="28"/>
        </w:rPr>
        <w:t xml:space="preserve"> подготовки</w:t>
      </w:r>
      <w:r>
        <w:rPr>
          <w:sz w:val="28"/>
          <w:szCs w:val="28"/>
        </w:rPr>
        <w:t xml:space="preserve"> 38.04.01 «Экономика», направленность программы </w:t>
      </w:r>
      <w:r w:rsidR="00586764">
        <w:rPr>
          <w:sz w:val="28"/>
          <w:szCs w:val="28"/>
        </w:rPr>
        <w:t xml:space="preserve">магистратуры </w:t>
      </w:r>
      <w:r>
        <w:rPr>
          <w:sz w:val="28"/>
          <w:szCs w:val="28"/>
        </w:rPr>
        <w:t xml:space="preserve">«Финансовый </w:t>
      </w:r>
      <w:proofErr w:type="spellStart"/>
      <w:r>
        <w:rPr>
          <w:sz w:val="28"/>
          <w:szCs w:val="28"/>
        </w:rPr>
        <w:t>контроллинг</w:t>
      </w:r>
      <w:proofErr w:type="spellEnd"/>
      <w:r>
        <w:rPr>
          <w:sz w:val="28"/>
          <w:szCs w:val="28"/>
        </w:rPr>
        <w:t xml:space="preserve">». </w:t>
      </w:r>
    </w:p>
    <w:p w:rsidR="00B13A70" w:rsidRDefault="00F57B45">
      <w:pPr>
        <w:pStyle w:val="1"/>
        <w:spacing w:line="276" w:lineRule="auto"/>
        <w:ind w:left="0" w:firstLine="709"/>
        <w:jc w:val="both"/>
        <w:rPr>
          <w:b/>
          <w:sz w:val="28"/>
          <w:szCs w:val="28"/>
        </w:rPr>
      </w:pPr>
      <w:bookmarkStart w:id="6" w:name="_Toc326701974"/>
      <w:bookmarkStart w:id="7" w:name="_Toc324441756"/>
      <w:bookmarkStart w:id="8" w:name="_Toc13770895"/>
      <w:r>
        <w:rPr>
          <w:b/>
          <w:bCs/>
          <w:sz w:val="28"/>
          <w:szCs w:val="28"/>
        </w:rPr>
        <w:t>4.</w:t>
      </w:r>
      <w:bookmarkEnd w:id="6"/>
      <w:bookmarkEnd w:id="7"/>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9" w:name="_Toc335907247"/>
      <w:bookmarkStart w:id="10" w:name="_Toc327880010"/>
      <w:bookmarkEnd w:id="8"/>
    </w:p>
    <w:p w:rsidR="00B13A70" w:rsidRDefault="00B13A70"/>
    <w:tbl>
      <w:tblPr>
        <w:tblW w:w="5000" w:type="pct"/>
        <w:tblLayout w:type="fixed"/>
        <w:tblLook w:val="04A0" w:firstRow="1" w:lastRow="0" w:firstColumn="1" w:lastColumn="0" w:noHBand="0" w:noVBand="1"/>
      </w:tblPr>
      <w:tblGrid>
        <w:gridCol w:w="4532"/>
        <w:gridCol w:w="2551"/>
        <w:gridCol w:w="2544"/>
      </w:tblGrid>
      <w:tr w:rsidR="00B13A70">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jc w:val="center"/>
              <w:rPr>
                <w:b/>
              </w:rPr>
            </w:pPr>
            <w:r>
              <w:rPr>
                <w:b/>
              </w:rPr>
              <w:t>Вид учебной работы по дисциплине</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pStyle w:val="afff1"/>
              <w:keepNext/>
              <w:widowControl w:val="0"/>
              <w:spacing w:line="276" w:lineRule="auto"/>
              <w:ind w:left="0"/>
              <w:jc w:val="center"/>
              <w:rPr>
                <w:b/>
              </w:rPr>
            </w:pPr>
            <w:r>
              <w:rPr>
                <w:b/>
              </w:rPr>
              <w:t>Всего *</w:t>
            </w:r>
          </w:p>
          <w:p w:rsidR="00B13A70" w:rsidRDefault="00F57B45">
            <w:pPr>
              <w:pStyle w:val="afff1"/>
              <w:keepNext/>
              <w:widowControl w:val="0"/>
              <w:spacing w:line="276" w:lineRule="auto"/>
              <w:ind w:left="0"/>
              <w:jc w:val="center"/>
              <w:rPr>
                <w:b/>
              </w:rPr>
            </w:pPr>
            <w:r>
              <w:rPr>
                <w:b/>
              </w:rPr>
              <w:t>(в з/е и часах)</w:t>
            </w:r>
          </w:p>
        </w:tc>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pStyle w:val="afff1"/>
              <w:keepNext/>
              <w:widowControl w:val="0"/>
              <w:spacing w:line="276" w:lineRule="auto"/>
              <w:ind w:left="0"/>
              <w:jc w:val="center"/>
              <w:rPr>
                <w:b/>
              </w:rPr>
            </w:pPr>
            <w:r>
              <w:rPr>
                <w:b/>
              </w:rPr>
              <w:t>Модуль 2</w:t>
            </w:r>
          </w:p>
          <w:p w:rsidR="00B13A70" w:rsidRDefault="00F57B45">
            <w:pPr>
              <w:pStyle w:val="afff1"/>
              <w:keepNext/>
              <w:widowControl w:val="0"/>
              <w:spacing w:line="276" w:lineRule="auto"/>
              <w:ind w:left="0"/>
              <w:jc w:val="center"/>
              <w:rPr>
                <w:b/>
              </w:rPr>
            </w:pPr>
            <w:r>
              <w:rPr>
                <w:b/>
              </w:rPr>
              <w:t>(в часах)</w:t>
            </w:r>
          </w:p>
        </w:tc>
      </w:tr>
      <w:tr w:rsidR="00B13A70">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pPr>
            <w:r>
              <w:t>Общая трудоемкость дисциплины</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2542DF">
            <w:pPr>
              <w:widowControl w:val="0"/>
              <w:spacing w:line="276" w:lineRule="auto"/>
              <w:jc w:val="center"/>
            </w:pPr>
            <w:r>
              <w:rPr>
                <w:lang w:val="en-US"/>
              </w:rPr>
              <w:t>3</w:t>
            </w:r>
            <w:r w:rsidR="00F57B45">
              <w:t>/108</w:t>
            </w:r>
          </w:p>
        </w:tc>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jc w:val="center"/>
            </w:pPr>
            <w:r>
              <w:t>108</w:t>
            </w:r>
          </w:p>
        </w:tc>
      </w:tr>
      <w:tr w:rsidR="00B13A70">
        <w:tc>
          <w:tcPr>
            <w:tcW w:w="4536"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pPr>
            <w:r>
              <w:t>Контактная работа -Аудиторные занятия</w:t>
            </w:r>
          </w:p>
        </w:tc>
        <w:tc>
          <w:tcPr>
            <w:tcW w:w="2554"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jc w:val="center"/>
            </w:pPr>
            <w:r>
              <w:t>40</w:t>
            </w:r>
          </w:p>
        </w:tc>
        <w:tc>
          <w:tcPr>
            <w:tcW w:w="2547"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jc w:val="center"/>
            </w:pPr>
            <w:r>
              <w:t>40</w:t>
            </w:r>
          </w:p>
        </w:tc>
      </w:tr>
      <w:tr w:rsidR="00B13A70">
        <w:tc>
          <w:tcPr>
            <w:tcW w:w="4536"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pPr>
            <w:r>
              <w:t>Лекции</w:t>
            </w:r>
          </w:p>
        </w:tc>
        <w:tc>
          <w:tcPr>
            <w:tcW w:w="2554"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10</w:t>
            </w:r>
          </w:p>
        </w:tc>
        <w:tc>
          <w:tcPr>
            <w:tcW w:w="2547"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10</w:t>
            </w:r>
          </w:p>
        </w:tc>
      </w:tr>
      <w:tr w:rsidR="00B13A70">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pPr>
            <w:r>
              <w:t>Практические и семинарские занятия</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jc w:val="center"/>
            </w:pPr>
            <w:r>
              <w:t>30</w:t>
            </w:r>
          </w:p>
        </w:tc>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spacing w:line="276" w:lineRule="auto"/>
              <w:jc w:val="center"/>
            </w:pPr>
            <w:r>
              <w:t>30</w:t>
            </w:r>
          </w:p>
        </w:tc>
      </w:tr>
      <w:tr w:rsidR="00B13A70">
        <w:tc>
          <w:tcPr>
            <w:tcW w:w="4536"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pPr>
            <w:r>
              <w:t>Самостоятельная работа</w:t>
            </w:r>
          </w:p>
        </w:tc>
        <w:tc>
          <w:tcPr>
            <w:tcW w:w="2554"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jc w:val="center"/>
            </w:pPr>
            <w:r>
              <w:t>68</w:t>
            </w:r>
          </w:p>
        </w:tc>
        <w:tc>
          <w:tcPr>
            <w:tcW w:w="2547" w:type="dxa"/>
            <w:tcBorders>
              <w:top w:val="single" w:sz="4" w:space="0" w:color="000000"/>
              <w:left w:val="single" w:sz="4" w:space="0" w:color="000000"/>
              <w:bottom w:val="single" w:sz="4" w:space="0" w:color="000000"/>
              <w:right w:val="single" w:sz="4" w:space="0" w:color="000000"/>
            </w:tcBorders>
            <w:shd w:val="clear" w:color="auto" w:fill="99FF99"/>
          </w:tcPr>
          <w:p w:rsidR="00B13A70" w:rsidRDefault="00F57B45">
            <w:pPr>
              <w:widowControl w:val="0"/>
              <w:spacing w:line="276" w:lineRule="auto"/>
              <w:jc w:val="center"/>
            </w:pPr>
            <w:r>
              <w:t>68</w:t>
            </w:r>
          </w:p>
        </w:tc>
      </w:tr>
      <w:tr w:rsidR="00B13A70">
        <w:tc>
          <w:tcPr>
            <w:tcW w:w="4536"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pPr>
            <w:r>
              <w:t>Вид текущего контроля</w:t>
            </w:r>
          </w:p>
        </w:tc>
        <w:tc>
          <w:tcPr>
            <w:tcW w:w="2554"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Контрольная работа</w:t>
            </w:r>
          </w:p>
        </w:tc>
        <w:tc>
          <w:tcPr>
            <w:tcW w:w="2547"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Контрольная работа</w:t>
            </w:r>
          </w:p>
        </w:tc>
      </w:tr>
      <w:tr w:rsidR="00B13A70">
        <w:tc>
          <w:tcPr>
            <w:tcW w:w="4536"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pPr>
            <w:r>
              <w:t>Вид промежуточной аттестации</w:t>
            </w:r>
          </w:p>
        </w:tc>
        <w:tc>
          <w:tcPr>
            <w:tcW w:w="2554"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Экзамен</w:t>
            </w:r>
          </w:p>
        </w:tc>
        <w:tc>
          <w:tcPr>
            <w:tcW w:w="2547" w:type="dxa"/>
            <w:tcBorders>
              <w:top w:val="single" w:sz="4" w:space="0" w:color="000000"/>
              <w:left w:val="single" w:sz="4" w:space="0" w:color="000000"/>
              <w:bottom w:val="single" w:sz="4" w:space="0" w:color="000000"/>
              <w:right w:val="single" w:sz="4" w:space="0" w:color="000000"/>
            </w:tcBorders>
          </w:tcPr>
          <w:p w:rsidR="00B13A70" w:rsidRDefault="00F57B45">
            <w:pPr>
              <w:widowControl w:val="0"/>
              <w:spacing w:line="276" w:lineRule="auto"/>
              <w:jc w:val="center"/>
            </w:pPr>
            <w:r>
              <w:t>Экзамен</w:t>
            </w:r>
          </w:p>
        </w:tc>
      </w:tr>
    </w:tbl>
    <w:p w:rsidR="00B13A70" w:rsidRDefault="00B13A70">
      <w:pPr>
        <w:spacing w:line="276" w:lineRule="auto"/>
        <w:ind w:firstLine="709"/>
        <w:rPr>
          <w:highlight w:val="yellow"/>
        </w:rPr>
      </w:pPr>
    </w:p>
    <w:p w:rsidR="00B13A70" w:rsidRDefault="00F57B45">
      <w:pPr>
        <w:pStyle w:val="1"/>
        <w:spacing w:before="240" w:line="276" w:lineRule="auto"/>
        <w:ind w:left="0" w:firstLine="709"/>
        <w:jc w:val="both"/>
        <w:rPr>
          <w:b/>
          <w:bCs/>
          <w:sz w:val="28"/>
          <w:szCs w:val="28"/>
        </w:rPr>
      </w:pPr>
      <w:bookmarkStart w:id="11"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1"/>
    </w:p>
    <w:p w:rsidR="00B13A70" w:rsidRDefault="00F57B45">
      <w:pPr>
        <w:pStyle w:val="Default"/>
        <w:spacing w:line="276" w:lineRule="auto"/>
        <w:ind w:firstLine="709"/>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t>5.1. Содержание дисциплины</w:t>
      </w:r>
    </w:p>
    <w:p w:rsidR="00B13A70" w:rsidRDefault="00B13A70">
      <w:pPr>
        <w:spacing w:line="276" w:lineRule="auto"/>
        <w:ind w:firstLine="709"/>
        <w:jc w:val="both"/>
        <w:rPr>
          <w:b/>
          <w:bCs/>
          <w:sz w:val="28"/>
          <w:szCs w:val="28"/>
          <w:lang w:eastAsia="en-US"/>
        </w:rPr>
      </w:pPr>
    </w:p>
    <w:p w:rsidR="00B13A70" w:rsidRDefault="00F57B45">
      <w:pPr>
        <w:spacing w:line="276" w:lineRule="auto"/>
        <w:ind w:firstLine="709"/>
        <w:jc w:val="both"/>
        <w:rPr>
          <w:b/>
          <w:bCs/>
          <w:sz w:val="28"/>
          <w:szCs w:val="28"/>
          <w:lang w:eastAsia="en-US"/>
        </w:rPr>
      </w:pPr>
      <w:r>
        <w:rPr>
          <w:b/>
          <w:bCs/>
          <w:sz w:val="28"/>
          <w:szCs w:val="28"/>
          <w:lang w:eastAsia="en-US"/>
        </w:rPr>
        <w:t>Тема 1. Концептуальные основы и модели централизации бухгалтерского (бюджетного) учета</w:t>
      </w:r>
    </w:p>
    <w:p w:rsidR="00B13A70" w:rsidRDefault="00F57B45">
      <w:pPr>
        <w:spacing w:line="276" w:lineRule="auto"/>
        <w:ind w:firstLine="708"/>
        <w:jc w:val="both"/>
        <w:rPr>
          <w:sz w:val="28"/>
          <w:szCs w:val="28"/>
        </w:rPr>
      </w:pPr>
      <w:r>
        <w:rPr>
          <w:sz w:val="28"/>
          <w:szCs w:val="28"/>
        </w:rP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B13A70" w:rsidRDefault="00F57B45">
      <w:pPr>
        <w:spacing w:line="276" w:lineRule="auto"/>
        <w:ind w:firstLine="709"/>
        <w:jc w:val="both"/>
        <w:rPr>
          <w:rFonts w:eastAsia="Calibri"/>
          <w:bCs/>
          <w:sz w:val="28"/>
          <w:szCs w:val="28"/>
        </w:rPr>
      </w:pPr>
      <w:r>
        <w:rPr>
          <w:i/>
          <w:iCs/>
          <w:color w:val="000000"/>
          <w:sz w:val="28"/>
          <w:szCs w:val="28"/>
        </w:rPr>
        <w:lastRenderedPageBreak/>
        <w:t>СГС «Концептуальные основы бухгалтерского учета и отчетности организаций государственного сектора»</w:t>
      </w:r>
      <w:r>
        <w:rPr>
          <w:rFonts w:eastAsia="Calibri"/>
          <w:i/>
          <w:iCs/>
          <w:sz w:val="28"/>
          <w:szCs w:val="28"/>
        </w:rPr>
        <w:t>.</w:t>
      </w:r>
      <w:r>
        <w:rPr>
          <w:rFonts w:eastAsia="Calibri"/>
          <w:sz w:val="28"/>
          <w:szCs w:val="28"/>
        </w:rPr>
        <w:t xml:space="preserve"> Основные правила (способы) ведения бухгалтерского учета. Общие правила признания и прекращения признания объектов бухгалтерского учета. Оценка и методы оценки объектов бухгалтерского учета. Основные требования к инвентаризации активов и обязательств. </w:t>
      </w:r>
      <w:r>
        <w:rPr>
          <w:i/>
          <w:iCs/>
          <w:color w:val="000000"/>
          <w:sz w:val="28"/>
          <w:szCs w:val="28"/>
        </w:rPr>
        <w:t>СГС «Учетная политика, оценочные значения и ошибки».</w:t>
      </w:r>
      <w:r>
        <w:rPr>
          <w:color w:val="000000"/>
          <w:sz w:val="28"/>
          <w:szCs w:val="28"/>
        </w:rPr>
        <w:t xml:space="preserve"> </w:t>
      </w:r>
      <w:r>
        <w:rPr>
          <w:sz w:val="28"/>
          <w:szCs w:val="28"/>
        </w:rPr>
        <w:t xml:space="preserve">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информации в бухгалтерской (финансовой) отчетности. </w:t>
      </w:r>
      <w:r>
        <w:rPr>
          <w:i/>
          <w:iCs/>
          <w:sz w:val="28"/>
          <w:szCs w:val="28"/>
        </w:rPr>
        <w:t xml:space="preserve">СГС </w:t>
      </w:r>
      <w:r>
        <w:rPr>
          <w:bCs/>
          <w:i/>
          <w:iCs/>
          <w:color w:val="000000"/>
          <w:sz w:val="28"/>
          <w:szCs w:val="28"/>
        </w:rPr>
        <w:t>«Учет операций системы казначейских платежей».</w:t>
      </w:r>
      <w:r>
        <w:rPr>
          <w:bCs/>
          <w:color w:val="000000"/>
          <w:sz w:val="28"/>
          <w:szCs w:val="28"/>
        </w:rPr>
        <w:t xml:space="preserve"> </w:t>
      </w:r>
      <w:r>
        <w:rPr>
          <w:rFonts w:eastAsia="Calibri"/>
          <w:bCs/>
          <w:sz w:val="28"/>
          <w:szCs w:val="28"/>
        </w:rPr>
        <w:t>Ведение казначейского учета.</w:t>
      </w:r>
    </w:p>
    <w:p w:rsidR="00B13A70" w:rsidRDefault="00B13A70">
      <w:pPr>
        <w:spacing w:line="276" w:lineRule="auto"/>
        <w:ind w:firstLine="709"/>
        <w:jc w:val="both"/>
        <w:rPr>
          <w:rFonts w:eastAsia="Calibri"/>
          <w:sz w:val="28"/>
          <w:szCs w:val="28"/>
        </w:rPr>
      </w:pPr>
    </w:p>
    <w:p w:rsidR="00B13A70" w:rsidRDefault="00F57B45">
      <w:pPr>
        <w:spacing w:line="276" w:lineRule="auto"/>
        <w:ind w:firstLine="708"/>
        <w:jc w:val="both"/>
        <w:rPr>
          <w:rFonts w:eastAsia="Calibri"/>
          <w:b/>
          <w:bCs/>
          <w:color w:val="FF0000"/>
          <w:sz w:val="28"/>
          <w:szCs w:val="28"/>
          <w:lang w:eastAsia="en-US"/>
        </w:rPr>
      </w:pPr>
      <w:r>
        <w:rPr>
          <w:b/>
          <w:bCs/>
          <w:sz w:val="28"/>
          <w:szCs w:val="28"/>
          <w:lang w:eastAsia="en-US"/>
        </w:rPr>
        <w:t>Тема 2.</w:t>
      </w:r>
      <w:r>
        <w:rPr>
          <w:rFonts w:eastAsia="Calibri"/>
          <w:b/>
          <w:bCs/>
          <w:sz w:val="28"/>
          <w:szCs w:val="28"/>
          <w:lang w:eastAsia="en-US"/>
        </w:rPr>
        <w:t xml:space="preserve"> Учетные процедуры нефинансовых и финансовых активов в организациях государственного сектора</w:t>
      </w:r>
    </w:p>
    <w:p w:rsidR="00B13A70" w:rsidRDefault="00F57B45">
      <w:pPr>
        <w:spacing w:line="276" w:lineRule="auto"/>
        <w:ind w:firstLine="709"/>
        <w:jc w:val="both"/>
        <w:rPr>
          <w:rFonts w:eastAsia="Calibri"/>
          <w:sz w:val="28"/>
          <w:szCs w:val="28"/>
        </w:rPr>
      </w:pPr>
      <w:r>
        <w:rPr>
          <w:rFonts w:eastAsia="Calibri"/>
          <w:i/>
          <w:iCs/>
          <w:sz w:val="28"/>
          <w:szCs w:val="28"/>
        </w:rPr>
        <w:t>СГС «Основные средства».</w:t>
      </w:r>
      <w:r>
        <w:rPr>
          <w:rFonts w:eastAsia="Calibri"/>
          <w:sz w:val="28"/>
          <w:szCs w:val="28"/>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r>
        <w:rPr>
          <w:rFonts w:eastAsia="Calibri"/>
          <w:i/>
          <w:iCs/>
          <w:sz w:val="28"/>
          <w:szCs w:val="28"/>
        </w:rPr>
        <w:t>СГС «Нематериальные активы».</w:t>
      </w:r>
      <w:r>
        <w:rPr>
          <w:rFonts w:eastAsia="Calibri"/>
          <w:sz w:val="28"/>
          <w:szCs w:val="28"/>
        </w:rPr>
        <w:t xml:space="preserve"> Признание объектов нематериальных активов. Оценка объектов нематериальных активов при их 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активов. </w:t>
      </w:r>
      <w:r>
        <w:rPr>
          <w:rFonts w:eastAsia="Calibri"/>
          <w:i/>
          <w:iCs/>
          <w:sz w:val="28"/>
          <w:szCs w:val="28"/>
        </w:rPr>
        <w:t>СГС «Непроизведенные активы».</w:t>
      </w:r>
      <w:r>
        <w:rPr>
          <w:rFonts w:eastAsia="Calibri"/>
          <w:sz w:val="28"/>
          <w:szCs w:val="28"/>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r>
        <w:rPr>
          <w:rFonts w:eastAsia="Calibri"/>
          <w:i/>
          <w:iCs/>
          <w:sz w:val="28"/>
          <w:szCs w:val="28"/>
        </w:rPr>
        <w:t>СГС «Запасы».</w:t>
      </w:r>
      <w:r>
        <w:rPr>
          <w:rFonts w:eastAsia="Calibri"/>
          <w:sz w:val="28"/>
          <w:szCs w:val="28"/>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СГС </w:t>
      </w:r>
      <w:r>
        <w:rPr>
          <w:rFonts w:eastAsia="Calibri"/>
          <w:i/>
          <w:iCs/>
          <w:sz w:val="28"/>
          <w:szCs w:val="28"/>
        </w:rPr>
        <w:t>«Государственная (муниципальная) казна».</w:t>
      </w:r>
      <w:r>
        <w:rPr>
          <w:rFonts w:eastAsia="Calibri"/>
          <w:sz w:val="28"/>
          <w:szCs w:val="28"/>
        </w:rPr>
        <w:t xml:space="preserve"> Признание и оценка нефинансовых активов имущества казны. Признание и оценка нефинансовых активов имущества казны. </w:t>
      </w:r>
      <w:proofErr w:type="spellStart"/>
      <w:r>
        <w:rPr>
          <w:rFonts w:eastAsia="Calibri"/>
          <w:sz w:val="28"/>
          <w:szCs w:val="28"/>
        </w:rPr>
        <w:t>Реклассификация</w:t>
      </w:r>
      <w:proofErr w:type="spellEnd"/>
      <w:r>
        <w:rPr>
          <w:rFonts w:eastAsia="Calibri"/>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p w:rsidR="00B13A70" w:rsidRDefault="00F57B45">
      <w:pPr>
        <w:spacing w:line="276" w:lineRule="auto"/>
        <w:ind w:firstLine="709"/>
        <w:jc w:val="both"/>
        <w:rPr>
          <w:rFonts w:eastAsia="Calibri"/>
          <w:sz w:val="28"/>
          <w:szCs w:val="28"/>
        </w:rPr>
      </w:pPr>
      <w:r>
        <w:rPr>
          <w:bCs/>
          <w:i/>
          <w:iCs/>
          <w:sz w:val="28"/>
          <w:szCs w:val="28"/>
        </w:rPr>
        <w:lastRenderedPageBreak/>
        <w:t>СГС «Финансовые инструменты».</w:t>
      </w:r>
      <w:r>
        <w:rPr>
          <w:bCs/>
          <w:sz w:val="28"/>
          <w:szCs w:val="28"/>
        </w:rPr>
        <w:t xml:space="preserve"> Признание финансовых активов. </w:t>
      </w:r>
      <w:proofErr w:type="spellStart"/>
      <w:r>
        <w:rPr>
          <w:bCs/>
          <w:sz w:val="28"/>
          <w:szCs w:val="28"/>
        </w:rPr>
        <w:t>Реклассификация</w:t>
      </w:r>
      <w:proofErr w:type="spellEnd"/>
      <w:r>
        <w:rPr>
          <w:bCs/>
          <w:sz w:val="28"/>
          <w:szCs w:val="28"/>
        </w:rPr>
        <w:t xml:space="preserve"> финансовых активов. Обесценение финансовых активов. </w:t>
      </w:r>
      <w:r>
        <w:rPr>
          <w:rFonts w:eastAsia="Calibri"/>
          <w:bCs/>
          <w:sz w:val="28"/>
          <w:szCs w:val="28"/>
        </w:rPr>
        <w:t xml:space="preserve">Прекращение признания финансовых активов. </w:t>
      </w:r>
      <w:r>
        <w:rPr>
          <w:rFonts w:eastAsia="Calibri"/>
          <w:sz w:val="28"/>
          <w:szCs w:val="28"/>
        </w:rPr>
        <w:t xml:space="preserve"> </w:t>
      </w:r>
      <w:bookmarkStart w:id="12" w:name="_Hlk21361390"/>
      <w:bookmarkEnd w:id="12"/>
    </w:p>
    <w:p w:rsidR="00B13A70" w:rsidRDefault="00B13A70">
      <w:pPr>
        <w:spacing w:line="276" w:lineRule="auto"/>
        <w:ind w:firstLine="708"/>
        <w:jc w:val="both"/>
        <w:rPr>
          <w:rFonts w:eastAsia="Calibri"/>
          <w:b/>
          <w:bCs/>
          <w:sz w:val="28"/>
          <w:szCs w:val="28"/>
          <w:lang w:eastAsia="en-US"/>
        </w:rPr>
      </w:pPr>
    </w:p>
    <w:p w:rsidR="00B13A70" w:rsidRDefault="00F57B45">
      <w:pPr>
        <w:spacing w:line="276" w:lineRule="auto"/>
        <w:ind w:firstLine="708"/>
        <w:jc w:val="both"/>
        <w:rPr>
          <w:rFonts w:eastAsia="Calibri"/>
          <w:b/>
          <w:bCs/>
          <w:color w:val="FF0000"/>
          <w:sz w:val="28"/>
          <w:szCs w:val="28"/>
          <w:lang w:eastAsia="en-US"/>
        </w:rPr>
      </w:pPr>
      <w:r>
        <w:rPr>
          <w:rFonts w:eastAsia="Calibri"/>
          <w:b/>
          <w:bCs/>
          <w:sz w:val="28"/>
          <w:szCs w:val="28"/>
          <w:lang w:eastAsia="en-US"/>
        </w:rPr>
        <w:t>Тема 3. Учетные процедуры обязательств и формирования финансового результата в организациях государственного сектора</w:t>
      </w:r>
    </w:p>
    <w:p w:rsidR="00B13A70" w:rsidRDefault="00F57B45">
      <w:pPr>
        <w:spacing w:line="276" w:lineRule="auto"/>
        <w:ind w:firstLine="709"/>
        <w:jc w:val="both"/>
        <w:rPr>
          <w:rFonts w:eastAsia="Calibri"/>
          <w:sz w:val="28"/>
          <w:szCs w:val="28"/>
        </w:rPr>
      </w:pPr>
      <w:r>
        <w:rPr>
          <w:sz w:val="28"/>
          <w:szCs w:val="28"/>
        </w:rPr>
        <w:t xml:space="preserve">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w:t>
      </w:r>
      <w:r>
        <w:rPr>
          <w:rFonts w:eastAsia="Calibri"/>
          <w:sz w:val="28"/>
          <w:szCs w:val="28"/>
        </w:rPr>
        <w:t>Учет принятых и 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B13A70" w:rsidRDefault="00F57B45">
      <w:pPr>
        <w:spacing w:line="276" w:lineRule="auto"/>
        <w:ind w:firstLine="709"/>
        <w:jc w:val="both"/>
        <w:rPr>
          <w:rFonts w:eastAsia="Calibri"/>
          <w:color w:val="FF0000"/>
          <w:sz w:val="28"/>
          <w:szCs w:val="28"/>
        </w:rPr>
      </w:pPr>
      <w:r>
        <w:rPr>
          <w:bCs/>
          <w:i/>
          <w:iCs/>
          <w:sz w:val="28"/>
          <w:szCs w:val="28"/>
        </w:rPr>
        <w:t>СГС «Финансовые инструменты».</w:t>
      </w:r>
      <w:r>
        <w:rPr>
          <w:bCs/>
          <w:color w:val="FF0000"/>
          <w:sz w:val="28"/>
          <w:szCs w:val="28"/>
        </w:rPr>
        <w:t xml:space="preserve"> </w:t>
      </w:r>
      <w:r>
        <w:rPr>
          <w:rFonts w:eastAsia="Calibri"/>
          <w:bCs/>
          <w:sz w:val="28"/>
          <w:szCs w:val="28"/>
        </w:rPr>
        <w:t xml:space="preserve">Признание финансовых обязательств. Прекращение признания финансовых обязательств. </w:t>
      </w:r>
      <w:r>
        <w:rPr>
          <w:bCs/>
          <w:i/>
          <w:iCs/>
          <w:color w:val="000000"/>
          <w:sz w:val="28"/>
          <w:szCs w:val="28"/>
        </w:rPr>
        <w:t>СГС «Выплаты персоналу».</w:t>
      </w:r>
      <w:r>
        <w:rPr>
          <w:bCs/>
          <w:color w:val="000000"/>
          <w:sz w:val="28"/>
          <w:szCs w:val="28"/>
        </w:rPr>
        <w:t xml:space="preserve"> </w:t>
      </w:r>
      <w:r>
        <w:rPr>
          <w:rFonts w:eastAsia="Calibri"/>
          <w:sz w:val="28"/>
          <w:szCs w:val="28"/>
        </w:rPr>
        <w:t xml:space="preserve">Признание и оценка при признании объектов учета выплат персоналу. Последующая оценка объектов учета выплат персоналу. Прекращение признания объектов учета выплат персоналу. </w:t>
      </w:r>
      <w:r>
        <w:rPr>
          <w:bCs/>
          <w:i/>
          <w:iCs/>
          <w:color w:val="000000"/>
          <w:sz w:val="28"/>
          <w:szCs w:val="28"/>
        </w:rPr>
        <w:t>СГС «Долгосрочные договоры».</w:t>
      </w:r>
      <w:r>
        <w:rPr>
          <w:bCs/>
          <w:color w:val="000000"/>
          <w:sz w:val="28"/>
          <w:szCs w:val="28"/>
        </w:rPr>
        <w:t xml:space="preserve"> Признание доходов и расходов по долгосрочным договорам строительного подряда. </w:t>
      </w:r>
      <w:r>
        <w:rPr>
          <w:rFonts w:eastAsia="Calibri"/>
          <w:bCs/>
          <w:sz w:val="28"/>
          <w:szCs w:val="28"/>
        </w:rPr>
        <w:t xml:space="preserve">Признание доходов и расходов по иным долгосрочным договорам. </w:t>
      </w:r>
    </w:p>
    <w:p w:rsidR="00B13A70" w:rsidRDefault="00F57B45">
      <w:pPr>
        <w:spacing w:line="276" w:lineRule="auto"/>
        <w:ind w:firstLine="709"/>
        <w:jc w:val="both"/>
        <w:rPr>
          <w:rFonts w:eastAsia="Calibri"/>
          <w:b/>
          <w:sz w:val="28"/>
          <w:szCs w:val="28"/>
        </w:rPr>
      </w:pPr>
      <w:r>
        <w:rPr>
          <w:rFonts w:eastAsia="Calibri"/>
          <w:bCs/>
          <w:i/>
          <w:iCs/>
          <w:sz w:val="28"/>
          <w:szCs w:val="28"/>
        </w:rPr>
        <w:t>СГС «Доходы».</w:t>
      </w:r>
      <w:r>
        <w:rPr>
          <w:rFonts w:eastAsia="Calibri"/>
          <w:bCs/>
          <w:sz w:val="28"/>
          <w:szCs w:val="28"/>
        </w:rPr>
        <w:t xml:space="preserve"> Признание и оценка доходов. Признание доходов от необменных операций. Признание доходов от обменных операций. </w:t>
      </w:r>
      <w:r>
        <w:rPr>
          <w:rFonts w:eastAsia="Calibri"/>
          <w:bCs/>
          <w:i/>
          <w:iCs/>
          <w:sz w:val="28"/>
          <w:szCs w:val="28"/>
        </w:rPr>
        <w:t>СГС «Резервы. Раскрытие информации об условных обязательствах и условных активах».</w:t>
      </w:r>
      <w:r>
        <w:rPr>
          <w:rFonts w:eastAsia="Calibri"/>
          <w:bCs/>
          <w:sz w:val="28"/>
          <w:szCs w:val="28"/>
        </w:rPr>
        <w:t xml:space="preserve"> Признание резервов. Оценка резервов при признании. Последующая оценка резервов. Раскрытие информации о резервах. </w:t>
      </w:r>
      <w:r>
        <w:rPr>
          <w:sz w:val="28"/>
          <w:szCs w:val="28"/>
          <w:lang w:eastAsia="en-US"/>
        </w:rPr>
        <w:t xml:space="preserve">Формирование финансового результата в организациях бюджетной сферы. </w:t>
      </w:r>
    </w:p>
    <w:p w:rsidR="00B13A70" w:rsidRDefault="00F57B45">
      <w:pPr>
        <w:spacing w:line="276" w:lineRule="auto"/>
        <w:ind w:firstLine="709"/>
        <w:jc w:val="both"/>
        <w:rPr>
          <w:rFonts w:eastAsia="Calibri"/>
          <w:b/>
          <w:bCs/>
          <w:sz w:val="28"/>
          <w:szCs w:val="28"/>
          <w:lang w:eastAsia="en-US"/>
        </w:rPr>
      </w:pPr>
      <w:bookmarkStart w:id="13" w:name="_Hlk21361408"/>
      <w:r>
        <w:rPr>
          <w:rFonts w:eastAsia="Calibri"/>
          <w:b/>
          <w:bCs/>
          <w:sz w:val="28"/>
          <w:szCs w:val="28"/>
          <w:lang w:eastAsia="en-US"/>
        </w:rPr>
        <w:t xml:space="preserve">Тема 4. Техника и технология составления бухгалтерской (бюджетной) отчетности </w:t>
      </w:r>
      <w:bookmarkEnd w:id="13"/>
      <w:r>
        <w:rPr>
          <w:rFonts w:eastAsia="Calibri"/>
          <w:b/>
          <w:bCs/>
          <w:sz w:val="28"/>
          <w:szCs w:val="28"/>
          <w:lang w:eastAsia="en-US"/>
        </w:rPr>
        <w:t>в организациях государственного сектора</w:t>
      </w:r>
    </w:p>
    <w:p w:rsidR="00B13A70" w:rsidRDefault="00F57B45">
      <w:pPr>
        <w:widowControl w:val="0"/>
        <w:tabs>
          <w:tab w:val="left" w:pos="709"/>
          <w:tab w:val="left" w:pos="993"/>
        </w:tabs>
        <w:spacing w:line="276" w:lineRule="auto"/>
        <w:ind w:firstLine="709"/>
        <w:jc w:val="both"/>
        <w:rPr>
          <w:sz w:val="28"/>
          <w:szCs w:val="28"/>
          <w:lang w:eastAsia="en-US"/>
        </w:rPr>
      </w:pPr>
      <w:r>
        <w:rPr>
          <w:sz w:val="28"/>
          <w:szCs w:val="28"/>
          <w:shd w:val="clear" w:color="auto" w:fill="FFFFFF"/>
        </w:rPr>
        <w:t>Бухгалтерская (бюджетная) отчетность, содержащаяся в информационных системах Федерального казначейства (подсистема «Учет и отчетность» государственной интегрированной информационной системы «Электронный бюджет»).</w:t>
      </w:r>
      <w:bookmarkStart w:id="14" w:name="_Hlk21370673"/>
      <w:r>
        <w:rPr>
          <w:sz w:val="28"/>
          <w:szCs w:val="28"/>
          <w:shd w:val="clear" w:color="auto" w:fill="FFFFFF"/>
        </w:rPr>
        <w:t xml:space="preserve"> </w:t>
      </w:r>
      <w:r>
        <w:rPr>
          <w:rFonts w:eastAsia="Calibri"/>
          <w:sz w:val="28"/>
          <w:szCs w:val="28"/>
          <w:lang w:eastAsia="en-US"/>
        </w:rPr>
        <w:t xml:space="preserve">Классификация </w:t>
      </w:r>
      <w:r>
        <w:rPr>
          <w:sz w:val="28"/>
          <w:szCs w:val="28"/>
          <w:lang w:eastAsia="en-US"/>
        </w:rPr>
        <w:t xml:space="preserve">бухгалтерской (бюджетной) </w:t>
      </w:r>
      <w:r>
        <w:rPr>
          <w:rFonts w:eastAsia="Calibri"/>
          <w:sz w:val="28"/>
          <w:szCs w:val="28"/>
          <w:lang w:eastAsia="en-US"/>
        </w:rPr>
        <w:t>отчетности</w:t>
      </w:r>
      <w:bookmarkEnd w:id="14"/>
      <w:r>
        <w:rPr>
          <w:rFonts w:eastAsia="Calibri"/>
          <w:sz w:val="28"/>
          <w:szCs w:val="28"/>
          <w:lang w:eastAsia="en-US"/>
        </w:rPr>
        <w:t xml:space="preserve">. </w:t>
      </w:r>
      <w:r>
        <w:rPr>
          <w:sz w:val="28"/>
          <w:szCs w:val="28"/>
          <w:lang w:eastAsia="en-US"/>
        </w:rPr>
        <w:t>Общие требования, предъявляемые к бухгалтерской (бюджетной) отчетности. Состав бухгалтерской (бюджетной) отчетности.</w:t>
      </w:r>
    </w:p>
    <w:p w:rsidR="00B13A70" w:rsidRDefault="00F57B45">
      <w:pPr>
        <w:spacing w:line="276" w:lineRule="auto"/>
        <w:ind w:firstLine="709"/>
        <w:jc w:val="both"/>
        <w:rPr>
          <w:sz w:val="28"/>
          <w:szCs w:val="28"/>
        </w:rPr>
      </w:pPr>
      <w:r>
        <w:rPr>
          <w:rFonts w:eastAsia="Calibri"/>
          <w:i/>
          <w:iCs/>
          <w:sz w:val="28"/>
          <w:szCs w:val="28"/>
          <w:lang w:eastAsia="en-US"/>
        </w:rPr>
        <w:t>СГС «Представление бухгалтерской (финансовой) отчетности».</w:t>
      </w:r>
      <w:r>
        <w:rPr>
          <w:rFonts w:eastAsia="Calibri"/>
          <w:sz w:val="28"/>
          <w:szCs w:val="28"/>
          <w:lang w:eastAsia="en-US"/>
        </w:rPr>
        <w:t xml:space="preserve"> Процедуры составления бюджетной отчетности: уточнение оценки отраженных в учете активов и обязательств; исправление ошибок, которые выявлены до даты представления отчетности; создание оценочных резервов на дату составления </w:t>
      </w:r>
      <w:r>
        <w:rPr>
          <w:rFonts w:eastAsia="Calibri"/>
          <w:sz w:val="28"/>
          <w:szCs w:val="28"/>
          <w:lang w:eastAsia="en-US"/>
        </w:rPr>
        <w:lastRenderedPageBreak/>
        <w:t xml:space="preserve">бюджетной отчетности. </w:t>
      </w:r>
      <w:r>
        <w:rPr>
          <w:bCs/>
          <w:i/>
          <w:iCs/>
          <w:sz w:val="28"/>
          <w:szCs w:val="28"/>
        </w:rPr>
        <w:t>СГС «Информация о связанных сторонах».</w:t>
      </w:r>
      <w:r>
        <w:rPr>
          <w:b/>
          <w:sz w:val="28"/>
          <w:szCs w:val="28"/>
        </w:rPr>
        <w:t xml:space="preserve"> </w:t>
      </w:r>
      <w:r>
        <w:rPr>
          <w:rFonts w:eastAsia="Calibri"/>
          <w:sz w:val="28"/>
          <w:szCs w:val="28"/>
        </w:rPr>
        <w:t xml:space="preserve">Формирование информации о связанных сторонах. Раскрытие информации о связанных сторонах. </w:t>
      </w:r>
      <w:r>
        <w:rPr>
          <w:rFonts w:eastAsia="Calibri"/>
          <w:bCs/>
          <w:i/>
          <w:iCs/>
          <w:sz w:val="28"/>
          <w:szCs w:val="28"/>
        </w:rPr>
        <w:t xml:space="preserve">СГС «События после отчетной даты». </w:t>
      </w:r>
      <w:r>
        <w:rPr>
          <w:rFonts w:eastAsia="Calibri"/>
          <w:bCs/>
          <w:sz w:val="28"/>
          <w:szCs w:val="28"/>
        </w:rPr>
        <w:t>Признание и о</w:t>
      </w:r>
      <w:r>
        <w:rPr>
          <w:sz w:val="28"/>
          <w:szCs w:val="28"/>
          <w:lang w:eastAsia="en-US"/>
        </w:rPr>
        <w:t xml:space="preserve">тражение событий после отчетной даты, оценочных обязательств, условных активов и обязательств. </w:t>
      </w:r>
      <w:r>
        <w:rPr>
          <w:i/>
          <w:iCs/>
          <w:color w:val="222222"/>
          <w:sz w:val="28"/>
          <w:szCs w:val="28"/>
        </w:rPr>
        <w:t xml:space="preserve">СГС </w:t>
      </w:r>
      <w:r>
        <w:rPr>
          <w:i/>
          <w:iCs/>
          <w:color w:val="222222"/>
          <w:sz w:val="28"/>
          <w:szCs w:val="28"/>
          <w:shd w:val="clear" w:color="auto" w:fill="FFFFFF"/>
        </w:rPr>
        <w:t xml:space="preserve">«Отчетность по </w:t>
      </w:r>
      <w:r>
        <w:rPr>
          <w:i/>
          <w:iCs/>
          <w:color w:val="222222"/>
          <w:sz w:val="28"/>
          <w:szCs w:val="28"/>
        </w:rPr>
        <w:t>операциям</w:t>
      </w:r>
      <w:r>
        <w:rPr>
          <w:i/>
          <w:iCs/>
          <w:color w:val="222222"/>
          <w:sz w:val="28"/>
          <w:szCs w:val="28"/>
          <w:shd w:val="clear" w:color="auto" w:fill="FFFFFF"/>
        </w:rPr>
        <w:t xml:space="preserve"> </w:t>
      </w:r>
      <w:r>
        <w:rPr>
          <w:i/>
          <w:iCs/>
          <w:color w:val="222222"/>
          <w:sz w:val="28"/>
          <w:szCs w:val="28"/>
        </w:rPr>
        <w:t>системы</w:t>
      </w:r>
      <w:r>
        <w:rPr>
          <w:i/>
          <w:iCs/>
          <w:color w:val="222222"/>
          <w:sz w:val="28"/>
          <w:szCs w:val="28"/>
          <w:shd w:val="clear" w:color="auto" w:fill="FFFFFF"/>
        </w:rPr>
        <w:t xml:space="preserve"> </w:t>
      </w:r>
      <w:r>
        <w:rPr>
          <w:i/>
          <w:iCs/>
          <w:color w:val="222222"/>
          <w:sz w:val="28"/>
          <w:szCs w:val="28"/>
        </w:rPr>
        <w:t>казначейских</w:t>
      </w:r>
      <w:r>
        <w:rPr>
          <w:i/>
          <w:iCs/>
          <w:color w:val="222222"/>
          <w:sz w:val="28"/>
          <w:szCs w:val="28"/>
          <w:shd w:val="clear" w:color="auto" w:fill="FFFFFF"/>
        </w:rPr>
        <w:t xml:space="preserve"> </w:t>
      </w:r>
      <w:r>
        <w:rPr>
          <w:i/>
          <w:iCs/>
          <w:color w:val="222222"/>
          <w:sz w:val="28"/>
          <w:szCs w:val="28"/>
        </w:rPr>
        <w:t>платежей</w:t>
      </w:r>
      <w:r>
        <w:rPr>
          <w:i/>
          <w:iCs/>
          <w:color w:val="222222"/>
          <w:sz w:val="28"/>
          <w:szCs w:val="28"/>
          <w:shd w:val="clear" w:color="auto" w:fill="FFFFFF"/>
        </w:rPr>
        <w:t>»</w:t>
      </w:r>
      <w:r>
        <w:rPr>
          <w:color w:val="222222"/>
          <w:sz w:val="28"/>
          <w:szCs w:val="28"/>
          <w:shd w:val="clear" w:color="auto" w:fill="FFFFFF"/>
        </w:rPr>
        <w:t>.</w:t>
      </w:r>
      <w:r>
        <w:rPr>
          <w:color w:val="222222"/>
          <w:sz w:val="28"/>
          <w:szCs w:val="28"/>
        </w:rPr>
        <w:t xml:space="preserve"> </w:t>
      </w:r>
      <w:r>
        <w:rPr>
          <w:color w:val="222222"/>
          <w:sz w:val="28"/>
          <w:szCs w:val="28"/>
          <w:shd w:val="clear" w:color="auto" w:fill="FFFFFF"/>
        </w:rPr>
        <w:t>Состав месячной, квартальной, годовой казначейской отчетности</w:t>
      </w:r>
      <w:r>
        <w:rPr>
          <w:sz w:val="28"/>
          <w:szCs w:val="28"/>
        </w:rPr>
        <w:t xml:space="preserve">. </w:t>
      </w:r>
      <w:r>
        <w:rPr>
          <w:sz w:val="28"/>
          <w:szCs w:val="28"/>
          <w:lang w:eastAsia="en-US"/>
        </w:rPr>
        <w:t xml:space="preserve">Порядок составления и представления бухгалтерской (бюджетной) отчетности. Баланс </w:t>
      </w:r>
      <w:r>
        <w:rPr>
          <w:rStyle w:val="foldingblockheaderwrapper"/>
          <w:sz w:val="28"/>
          <w:szCs w:val="28"/>
        </w:rPr>
        <w:t>исполнения бюджета</w:t>
      </w:r>
      <w:r>
        <w:rPr>
          <w:sz w:val="28"/>
          <w:szCs w:val="28"/>
          <w:lang w:eastAsia="en-US"/>
        </w:rPr>
        <w:t xml:space="preserve">, Отчет о финансовых результатах деятельности, </w:t>
      </w:r>
      <w:r>
        <w:rPr>
          <w:rStyle w:val="foldingblockheaderwrapper"/>
          <w:sz w:val="28"/>
          <w:szCs w:val="28"/>
        </w:rPr>
        <w:t>Отчет о движении денежных средств, справка по консолидируемым расчетам, отчет об исполнении бюджета, отчет о бюджетных обязательствах, справка по заключению счетов бюджетного учета отчетного финансового года, пояснительная записка к бухгалтерскому балансу.</w:t>
      </w:r>
    </w:p>
    <w:p w:rsidR="00B13A70" w:rsidRDefault="00F57B45">
      <w:pPr>
        <w:pStyle w:val="s1"/>
        <w:shd w:val="clear" w:color="auto" w:fill="FFFFFF"/>
        <w:spacing w:beforeAutospacing="0" w:afterAutospacing="0" w:line="276" w:lineRule="auto"/>
        <w:ind w:firstLine="709"/>
        <w:jc w:val="both"/>
        <w:rPr>
          <w:sz w:val="28"/>
          <w:szCs w:val="28"/>
        </w:rPr>
      </w:pPr>
      <w:r>
        <w:rPr>
          <w:sz w:val="28"/>
          <w:szCs w:val="28"/>
        </w:rPr>
        <w:t xml:space="preserve">Контрольные соотношения для показателей форм годовой бюджетной отчетности. Требования к соответствию показателей бюджетной отчетности. </w:t>
      </w:r>
      <w:r>
        <w:rPr>
          <w:sz w:val="28"/>
          <w:szCs w:val="28"/>
          <w:shd w:val="clear" w:color="auto" w:fill="FFFFFF"/>
        </w:rPr>
        <w:t>Сроки представления бюджетной отчетности.</w:t>
      </w:r>
    </w:p>
    <w:p w:rsidR="00B13A70" w:rsidRDefault="00B13A70">
      <w:pPr>
        <w:pStyle w:val="Default"/>
        <w:spacing w:line="276" w:lineRule="auto"/>
        <w:ind w:firstLine="709"/>
        <w:rPr>
          <w:rFonts w:ascii="Times New Roman" w:hAnsi="Times New Roman" w:cs="Times New Roman"/>
          <w:b/>
          <w:sz w:val="28"/>
          <w:szCs w:val="28"/>
        </w:rPr>
      </w:pPr>
    </w:p>
    <w:p w:rsidR="00B13A70" w:rsidRDefault="00F57B45">
      <w:pPr>
        <w:pStyle w:val="Default"/>
        <w:spacing w:line="360" w:lineRule="auto"/>
        <w:ind w:firstLine="709"/>
        <w:rPr>
          <w:rFonts w:ascii="Times New Roman" w:hAnsi="Times New Roman" w:cs="Times New Roman"/>
          <w:b/>
          <w:sz w:val="28"/>
          <w:szCs w:val="28"/>
        </w:rPr>
      </w:pPr>
      <w:r>
        <w:rPr>
          <w:rFonts w:ascii="Times New Roman" w:hAnsi="Times New Roman" w:cs="Times New Roman"/>
          <w:b/>
          <w:sz w:val="28"/>
          <w:szCs w:val="28"/>
        </w:rPr>
        <w:t>5.2. Учебно-тематический план</w:t>
      </w:r>
    </w:p>
    <w:p w:rsidR="00B13A70" w:rsidRDefault="00F57B45">
      <w:pPr>
        <w:pStyle w:val="Default"/>
        <w:spacing w:line="276" w:lineRule="auto"/>
        <w:ind w:firstLine="709"/>
        <w:jc w:val="right"/>
        <w:rPr>
          <w:rFonts w:ascii="Times New Roman" w:hAnsi="Times New Roman" w:cs="Times New Roman"/>
          <w:bCs/>
          <w:sz w:val="28"/>
          <w:szCs w:val="28"/>
        </w:rPr>
      </w:pPr>
      <w:r>
        <w:rPr>
          <w:rFonts w:ascii="Times New Roman" w:hAnsi="Times New Roman" w:cs="Times New Roman"/>
          <w:bCs/>
          <w:sz w:val="28"/>
          <w:szCs w:val="28"/>
        </w:rPr>
        <w:t>Таблица 3</w:t>
      </w:r>
    </w:p>
    <w:tbl>
      <w:tblPr>
        <w:tblW w:w="9781" w:type="dxa"/>
        <w:tblInd w:w="-5" w:type="dxa"/>
        <w:tblLayout w:type="fixed"/>
        <w:tblLook w:val="04A0" w:firstRow="1" w:lastRow="0" w:firstColumn="1" w:lastColumn="0" w:noHBand="0" w:noVBand="1"/>
      </w:tblPr>
      <w:tblGrid>
        <w:gridCol w:w="710"/>
        <w:gridCol w:w="2523"/>
        <w:gridCol w:w="850"/>
        <w:gridCol w:w="994"/>
        <w:gridCol w:w="850"/>
        <w:gridCol w:w="1417"/>
        <w:gridCol w:w="738"/>
        <w:gridCol w:w="1699"/>
      </w:tblGrid>
      <w:tr w:rsidR="00B13A70">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Cs/>
                <w:iCs/>
              </w:rPr>
            </w:pPr>
            <w:r>
              <w:rPr>
                <w:bCs/>
                <w:iCs/>
              </w:rPr>
              <w:t>№ п/п</w:t>
            </w:r>
          </w:p>
        </w:tc>
        <w:tc>
          <w:tcPr>
            <w:tcW w:w="25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rPr>
                <w:bCs/>
                <w:iCs/>
              </w:rPr>
              <w:t>Наименование тем (разделов) дисциплины</w:t>
            </w:r>
          </w:p>
        </w:tc>
        <w:tc>
          <w:tcPr>
            <w:tcW w:w="4849" w:type="dxa"/>
            <w:gridSpan w:val="5"/>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tabs>
                <w:tab w:val="left" w:pos="709"/>
                <w:tab w:val="left" w:pos="993"/>
              </w:tabs>
              <w:contextualSpacing/>
              <w:jc w:val="center"/>
              <w:rPr>
                <w:bCs/>
                <w:iCs/>
                <w:lang w:val="en-US"/>
              </w:rPr>
            </w:pPr>
            <w:r>
              <w:rPr>
                <w:bCs/>
                <w:iCs/>
              </w:rPr>
              <w:t>Трудоемкость в часах</w:t>
            </w:r>
          </w:p>
        </w:tc>
        <w:tc>
          <w:tcPr>
            <w:tcW w:w="16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tabs>
                <w:tab w:val="left" w:pos="709"/>
                <w:tab w:val="left" w:pos="993"/>
              </w:tabs>
              <w:contextualSpacing/>
              <w:jc w:val="center"/>
              <w:rPr>
                <w:bCs/>
                <w:iCs/>
                <w:lang w:val="en-US"/>
              </w:rPr>
            </w:pPr>
            <w:r>
              <w:rPr>
                <w:bCs/>
                <w:iCs/>
              </w:rPr>
              <w:t>Формы текущего контроля успеваемости</w:t>
            </w:r>
          </w:p>
        </w:tc>
      </w:tr>
      <w:tr w:rsidR="00B13A70">
        <w:trPr>
          <w:trHeight w:val="345"/>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c>
          <w:tcPr>
            <w:tcW w:w="2522"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Cs/>
                <w:iCs/>
              </w:rPr>
            </w:pPr>
            <w:r>
              <w:rPr>
                <w:bCs/>
                <w:iCs/>
              </w:rPr>
              <w:t>Всего</w:t>
            </w: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auto"/>
          </w:tcPr>
          <w:p w:rsidR="00B13A70" w:rsidRPr="002542DF" w:rsidRDefault="002542DF">
            <w:pPr>
              <w:widowControl w:val="0"/>
              <w:jc w:val="center"/>
              <w:rPr>
                <w:bCs/>
                <w:iCs/>
              </w:rPr>
            </w:pPr>
            <w:r>
              <w:rPr>
                <w:bCs/>
                <w:iCs/>
              </w:rPr>
              <w:t>Контактная работа-Аудиторная работа</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tabs>
                <w:tab w:val="left" w:pos="709"/>
                <w:tab w:val="left" w:pos="993"/>
              </w:tabs>
              <w:contextualSpacing/>
              <w:rPr>
                <w:bCs/>
                <w:iCs/>
              </w:rPr>
            </w:pPr>
            <w:proofErr w:type="spellStart"/>
            <w:r>
              <w:rPr>
                <w:bCs/>
                <w:iCs/>
              </w:rPr>
              <w:t>Самост</w:t>
            </w:r>
            <w:proofErr w:type="spellEnd"/>
          </w:p>
          <w:p w:rsidR="00B13A70" w:rsidRDefault="00F57B45">
            <w:pPr>
              <w:widowControl w:val="0"/>
              <w:tabs>
                <w:tab w:val="left" w:pos="709"/>
                <w:tab w:val="left" w:pos="993"/>
              </w:tabs>
              <w:contextualSpacing/>
              <w:rPr>
                <w:bCs/>
                <w:iCs/>
              </w:rPr>
            </w:pPr>
            <w:r>
              <w:rPr>
                <w:bCs/>
                <w:iCs/>
              </w:rPr>
              <w:t>работа</w:t>
            </w:r>
          </w:p>
        </w:tc>
        <w:tc>
          <w:tcPr>
            <w:tcW w:w="1699"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r>
      <w:tr w:rsidR="00B13A70">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c>
          <w:tcPr>
            <w:tcW w:w="2522"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rPr>
                <w:bCs/>
                <w:iCs/>
              </w:rPr>
              <w:t xml:space="preserve">Общая, в </w:t>
            </w:r>
            <w:proofErr w:type="spellStart"/>
            <w:r>
              <w:rPr>
                <w:bCs/>
                <w:iCs/>
              </w:rPr>
              <w:t>т.ч</w:t>
            </w:r>
            <w:proofErr w:type="spellEnd"/>
            <w:r>
              <w:rPr>
                <w:bCs/>
                <w:iC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rPr>
                <w:bCs/>
                <w:iCs/>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rPr>
                <w:bCs/>
                <w:iCs/>
              </w:rPr>
              <w:t>Семинары, практические занятия</w:t>
            </w: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rPr>
            </w:pPr>
          </w:p>
        </w:tc>
        <w:tc>
          <w:tcPr>
            <w:tcW w:w="1699" w:type="dxa"/>
            <w:vMerge/>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tabs>
                <w:tab w:val="left" w:pos="709"/>
                <w:tab w:val="left" w:pos="993"/>
              </w:tabs>
              <w:contextualSpacing/>
              <w:jc w:val="center"/>
              <w:rPr>
                <w:bCs/>
                <w:iCs/>
              </w:rPr>
            </w:pPr>
          </w:p>
        </w:tc>
      </w:tr>
      <w:tr w:rsidR="00B13A7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rPr>
                <w:bCs/>
                <w:iCs/>
              </w:rPr>
              <w:t>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pPr>
            <w:r>
              <w:rPr>
                <w:lang w:eastAsia="en-US"/>
              </w:rPr>
              <w:t xml:space="preserve">Тема 1. </w:t>
            </w:r>
            <w:r>
              <w:t>Концептуальные основы и модели централизации бухгалтерского (бюджетного) учета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23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color w:val="000000"/>
                <w:lang w:eastAsia="en-US"/>
              </w:rPr>
            </w:pPr>
            <w:r>
              <w:rPr>
                <w:b/>
                <w:bCs/>
                <w:color w:val="000000"/>
                <w:lang w:eastAsia="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b/>
                <w:bCs/>
                <w:color w:val="000000"/>
                <w:lang w:eastAsia="en-US"/>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17</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t>Опрос. Обсуждение дискуссионных вопросов. Тестирование.</w:t>
            </w:r>
          </w:p>
        </w:tc>
      </w:tr>
      <w:tr w:rsidR="00B13A7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Cs/>
                <w:iCs/>
              </w:rPr>
            </w:pPr>
            <w:r>
              <w:rPr>
                <w:bCs/>
                <w:iCs/>
              </w:rPr>
              <w:t>2.</w:t>
            </w:r>
          </w:p>
        </w:tc>
        <w:tc>
          <w:tcPr>
            <w:tcW w:w="2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pPr>
            <w:r>
              <w:t>Тема 2.</w:t>
            </w:r>
          </w:p>
          <w:p w:rsidR="00B13A70" w:rsidRDefault="00F57B45">
            <w:pPr>
              <w:widowControl w:val="0"/>
            </w:pPr>
            <w:r>
              <w:t>Учетные процедуры нефинансовых и финансовых активов в организациях государственного сектора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27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color w:val="000000"/>
                <w:lang w:eastAsia="en-US"/>
              </w:rPr>
            </w:pPr>
            <w:r>
              <w:rPr>
                <w:b/>
                <w:bCs/>
                <w:color w:val="000000"/>
                <w:lang w:eastAsia="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b/>
                <w:bCs/>
                <w:color w:val="000000"/>
                <w:lang w:eastAsia="en-US"/>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17</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tabs>
                <w:tab w:val="center" w:pos="667"/>
              </w:tabs>
            </w:pPr>
            <w:r>
              <w:t>Опрос. Обсуждение дискуссионных вопросов. Решение практических заданий.</w:t>
            </w:r>
          </w:p>
        </w:tc>
      </w:tr>
      <w:tr w:rsidR="00B13A7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Cs/>
                <w:iCs/>
              </w:rPr>
            </w:pPr>
            <w:r>
              <w:rPr>
                <w:bCs/>
                <w:iCs/>
              </w:rPr>
              <w:t>3.</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 xml:space="preserve">Тема 3. </w:t>
            </w:r>
          </w:p>
          <w:p w:rsidR="00B13A70" w:rsidRDefault="00F57B45">
            <w:pPr>
              <w:widowControl w:val="0"/>
            </w:pPr>
            <w:r>
              <w:t xml:space="preserve">Учетные процедуры обязательств и формирования финансового результата в организациях государственного </w:t>
            </w:r>
            <w:r>
              <w:lastRenderedPageBreak/>
              <w:t>сектора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lastRenderedPageBreak/>
              <w:t>27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color w:val="000000"/>
                <w:lang w:eastAsia="en-US"/>
              </w:rPr>
            </w:pPr>
            <w:r>
              <w:rPr>
                <w:b/>
                <w:bCs/>
                <w:color w:val="000000"/>
                <w:lang w:eastAsia="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b/>
                <w:bCs/>
                <w:color w:val="000000"/>
                <w:lang w:eastAsia="en-US"/>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17</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Опрос. Обсуждение дискуссионных вопросов. Решение практических заданий.</w:t>
            </w:r>
          </w:p>
        </w:tc>
      </w:tr>
      <w:tr w:rsidR="00B13A7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Cs/>
                <w:iCs/>
              </w:rPr>
            </w:pPr>
            <w:r>
              <w:rPr>
                <w:bCs/>
                <w:iCs/>
              </w:rPr>
              <w:t>4.</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Тема 4</w:t>
            </w:r>
          </w:p>
          <w:p w:rsidR="00B13A70" w:rsidRDefault="00F57B45">
            <w:pPr>
              <w:widowControl w:val="0"/>
              <w:rPr>
                <w:b/>
              </w:rPr>
            </w:pPr>
            <w:r>
              <w:rPr>
                <w:rFonts w:eastAsia="Calibri"/>
                <w:lang w:eastAsia="en-US"/>
              </w:rPr>
              <w:t>Техника и технология составления бухгалтерской (бюджетной) отчетности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31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color w:val="000000"/>
                <w:lang w:eastAsia="en-US"/>
              </w:rPr>
            </w:pPr>
            <w:r>
              <w:rPr>
                <w:b/>
                <w:bCs/>
                <w:color w:val="000000"/>
                <w:lang w:eastAsia="en-US"/>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b/>
                <w:bCs/>
                <w:color w:val="000000"/>
                <w:lang w:eastAsia="en-US"/>
              </w:rPr>
              <w:t>10</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color w:val="000000"/>
                <w:lang w:eastAsia="en-US"/>
              </w:rPr>
            </w:pPr>
            <w:r>
              <w:rPr>
                <w:color w:val="000000"/>
                <w:lang w:eastAsia="en-US"/>
              </w:rPr>
              <w:t>17</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 xml:space="preserve">Дискуссии, коллективный анализ ситуаций. Опрос, разбор ситуаций. </w:t>
            </w:r>
          </w:p>
          <w:p w:rsidR="00B13A70" w:rsidRDefault="00F57B45">
            <w:pPr>
              <w:widowControl w:val="0"/>
              <w:rPr>
                <w:bCs/>
                <w:iCs/>
              </w:rPr>
            </w:pPr>
            <w:r>
              <w:t>Решение ситуационных задач.</w:t>
            </w:r>
          </w:p>
        </w:tc>
      </w:tr>
      <w:tr w:rsidR="00B13A7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B13A70">
            <w:pPr>
              <w:widowControl w:val="0"/>
              <w:jc w:val="center"/>
              <w:rPr>
                <w:bCs/>
                <w:iCs/>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tabs>
                <w:tab w:val="left" w:pos="34"/>
              </w:tabs>
              <w:ind w:right="-5"/>
              <w:rPr>
                <w:b/>
              </w:rPr>
            </w:pPr>
            <w:r>
              <w:rPr>
                <w:b/>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iCs/>
              </w:rPr>
            </w:pPr>
            <w:r>
              <w:rPr>
                <w:b/>
                <w:bCs/>
                <w:iCs/>
              </w:rPr>
              <w:t>108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iCs/>
              </w:rPr>
            </w:pPr>
            <w:r>
              <w:rPr>
                <w:b/>
                <w:bCs/>
                <w:iCs/>
              </w:rPr>
              <w:t>40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iCs/>
              </w:rPr>
            </w:pPr>
            <w:r>
              <w:rPr>
                <w:b/>
                <w:bCs/>
                <w:iCs/>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iCs/>
              </w:rPr>
            </w:pPr>
            <w:r>
              <w:rPr>
                <w:b/>
                <w:bCs/>
                <w:iCs/>
              </w:rPr>
              <w:t>30</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center"/>
              <w:rPr>
                <w:b/>
                <w:bCs/>
                <w:iCs/>
              </w:rPr>
            </w:pPr>
            <w:r>
              <w:rPr>
                <w:b/>
                <w:bCs/>
                <w:iCs/>
              </w:rPr>
              <w:t>68</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bCs/>
                <w:iCs/>
              </w:rPr>
            </w:pPr>
            <w:r>
              <w:t>Согласно учебному плану: контрольная работа, экзамен</w:t>
            </w:r>
          </w:p>
        </w:tc>
      </w:tr>
      <w:tr w:rsidR="00586764">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Cs/>
                <w:iCs/>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tabs>
                <w:tab w:val="left" w:pos="34"/>
              </w:tabs>
              <w:ind w:right="-5"/>
              <w:rPr>
                <w:b/>
              </w:rPr>
            </w:pPr>
            <w:r>
              <w:rPr>
                <w:b/>
              </w:rPr>
              <w:t>Всего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
                <w:bCs/>
                <w:iC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
                <w:bCs/>
                <w:iCs/>
              </w:rPr>
            </w:pPr>
            <w:r>
              <w:rPr>
                <w:b/>
                <w:bCs/>
                <w:iCs/>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
                <w:bCs/>
                <w:iCs/>
              </w:rPr>
            </w:pPr>
            <w:r>
              <w:rPr>
                <w:b/>
                <w:bCs/>
                <w:iCs/>
              </w:rPr>
              <w:t>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
                <w:bCs/>
                <w:iCs/>
              </w:rPr>
            </w:pPr>
            <w:r>
              <w:rPr>
                <w:b/>
                <w:bCs/>
                <w:iCs/>
              </w:rPr>
              <w:t>75%</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jc w:val="center"/>
              <w:rPr>
                <w:b/>
                <w:bCs/>
                <w:iCs/>
              </w:rPr>
            </w:pPr>
            <w:r>
              <w:rPr>
                <w:b/>
                <w:bCs/>
                <w:iCs/>
              </w:rPr>
              <w:t>63%</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586764" w:rsidRDefault="00586764">
            <w:pPr>
              <w:widowControl w:val="0"/>
            </w:pPr>
          </w:p>
        </w:tc>
      </w:tr>
    </w:tbl>
    <w:p w:rsidR="00B13A70" w:rsidRDefault="00B13A70">
      <w:pPr>
        <w:pStyle w:val="Default"/>
        <w:rPr>
          <w:rFonts w:ascii="Times New Roman" w:hAnsi="Times New Roman" w:cs="Times New Roman"/>
          <w:b/>
          <w:sz w:val="28"/>
          <w:szCs w:val="28"/>
        </w:rPr>
      </w:pPr>
    </w:p>
    <w:p w:rsidR="00B13A70" w:rsidRDefault="00B13A70">
      <w:pPr>
        <w:pStyle w:val="Default"/>
        <w:rPr>
          <w:rFonts w:ascii="Times New Roman" w:hAnsi="Times New Roman" w:cs="Times New Roman"/>
          <w:b/>
          <w:sz w:val="28"/>
          <w:szCs w:val="28"/>
        </w:rPr>
      </w:pPr>
    </w:p>
    <w:p w:rsidR="00B13A70" w:rsidRDefault="00F57B45">
      <w:pPr>
        <w:pStyle w:val="Default"/>
        <w:rPr>
          <w:rFonts w:ascii="Times New Roman" w:hAnsi="Times New Roman" w:cs="Times New Roman"/>
          <w:b/>
          <w:sz w:val="28"/>
          <w:szCs w:val="28"/>
        </w:rPr>
      </w:pPr>
      <w:r>
        <w:rPr>
          <w:rFonts w:ascii="Times New Roman" w:hAnsi="Times New Roman" w:cs="Times New Roman"/>
          <w:b/>
          <w:sz w:val="28"/>
          <w:szCs w:val="28"/>
        </w:rPr>
        <w:t>5.3. Содержание семинаров, практических занятий</w:t>
      </w:r>
    </w:p>
    <w:p w:rsidR="00B13A70" w:rsidRDefault="00F57B45">
      <w:pPr>
        <w:keepNext/>
        <w:spacing w:line="360" w:lineRule="auto"/>
        <w:jc w:val="right"/>
        <w:rPr>
          <w:sz w:val="28"/>
          <w:szCs w:val="28"/>
        </w:rPr>
      </w:pPr>
      <w:r>
        <w:rPr>
          <w:sz w:val="28"/>
          <w:szCs w:val="28"/>
        </w:rPr>
        <w:t>Таблица 4</w:t>
      </w:r>
    </w:p>
    <w:tbl>
      <w:tblPr>
        <w:tblW w:w="10031" w:type="dxa"/>
        <w:tblLayout w:type="fixed"/>
        <w:tblLook w:val="04A0" w:firstRow="1" w:lastRow="0" w:firstColumn="1" w:lastColumn="0" w:noHBand="0" w:noVBand="1"/>
      </w:tblPr>
      <w:tblGrid>
        <w:gridCol w:w="2099"/>
        <w:gridCol w:w="5953"/>
        <w:gridCol w:w="1979"/>
      </w:tblGrid>
      <w:tr w:rsidR="00B13A70">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keepNext/>
              <w:widowControl w:val="0"/>
              <w:jc w:val="center"/>
              <w:rPr>
                <w:b/>
              </w:rPr>
            </w:pPr>
            <w:r>
              <w:rPr>
                <w:b/>
              </w:rPr>
              <w:t>Наименование тем (разделов) дисциплины</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keepNext/>
              <w:widowControl w:val="0"/>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keepNext/>
              <w:widowControl w:val="0"/>
              <w:jc w:val="center"/>
              <w:rPr>
                <w:b/>
              </w:rPr>
            </w:pPr>
            <w:r>
              <w:rPr>
                <w:b/>
              </w:rPr>
              <w:t>Формы проведения занятий</w:t>
            </w:r>
          </w:p>
        </w:tc>
      </w:tr>
      <w:tr w:rsidR="00B13A70">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pPr>
            <w:r>
              <w:rPr>
                <w:lang w:eastAsia="en-US"/>
              </w:rPr>
              <w:t xml:space="preserve">Тема 1. </w:t>
            </w:r>
            <w:r>
              <w:t>Концептуальные основы и модели централизации бухгалтерского (бюджетного) учета</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pPr>
            <w: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B13A70" w:rsidRDefault="00B13A70">
            <w:pPr>
              <w:widowControl w:val="0"/>
              <w:jc w:val="both"/>
            </w:pPr>
          </w:p>
          <w:p w:rsidR="00B13A70" w:rsidRDefault="00F57B45">
            <w:pPr>
              <w:widowControl w:val="0"/>
              <w:jc w:val="both"/>
            </w:pPr>
            <w:r>
              <w:rPr>
                <w:i/>
                <w:iCs/>
              </w:rPr>
              <w:t>СГС «Концептуальные основы бухгалтерского учета и отчетности организаций государственного сектора».</w:t>
            </w:r>
            <w:r>
              <w:t xml:space="preserve"> Основные правила (способы) ведения бухгалтерского учета. Общие правила признания и прекращения признания объектов бухгалтерского учета. Оценка и методы оценки объектов бухгалтерского учета. Основные требования к инвентаризации активов и обязательств. </w:t>
            </w:r>
          </w:p>
          <w:p w:rsidR="00B13A70" w:rsidRDefault="00B13A70">
            <w:pPr>
              <w:widowControl w:val="0"/>
              <w:jc w:val="both"/>
            </w:pPr>
          </w:p>
          <w:p w:rsidR="00B13A70" w:rsidRDefault="00F57B45">
            <w:pPr>
              <w:widowControl w:val="0"/>
              <w:jc w:val="both"/>
            </w:pPr>
            <w:r>
              <w:rPr>
                <w:i/>
                <w:iCs/>
              </w:rPr>
              <w:t>СГС «Учетная политика, оценочные значения и ошибки».</w:t>
            </w:r>
            <w:r>
              <w:t xml:space="preserve"> 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w:t>
            </w:r>
            <w:r>
              <w:lastRenderedPageBreak/>
              <w:t>информации в бухгалтерской (финансовой) отчетности. Рекомендуемые источники: 8, 9</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lang w:eastAsia="en-US"/>
              </w:rPr>
            </w:pPr>
            <w:r>
              <w:rPr>
                <w:lang w:eastAsia="en-US"/>
              </w:rPr>
              <w:lastRenderedPageBreak/>
              <w:t>Опрос. Обсуждение дискуссионных вопросов. Тестирование.</w:t>
            </w:r>
          </w:p>
        </w:tc>
      </w:tr>
      <w:tr w:rsidR="00B13A70">
        <w:tc>
          <w:tcPr>
            <w:tcW w:w="2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pPr>
            <w:r>
              <w:t>Тема 2.</w:t>
            </w:r>
          </w:p>
          <w:p w:rsidR="00B13A70" w:rsidRDefault="00F57B45">
            <w:pPr>
              <w:keepNext/>
              <w:widowControl w:val="0"/>
            </w:pPr>
            <w:r>
              <w:t>Учетные процедуры нефинансовых и финансовых активов в организациях государственного сектора</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rPr>
            </w:pPr>
            <w:r>
              <w:rPr>
                <w:rFonts w:eastAsia="Calibri"/>
                <w:i/>
                <w:iCs/>
              </w:rPr>
              <w:t>СГС «Основные средства».</w:t>
            </w:r>
            <w:r>
              <w:rPr>
                <w:rFonts w:eastAsia="Calibri"/>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p>
          <w:p w:rsidR="00B13A70" w:rsidRDefault="00B13A70">
            <w:pPr>
              <w:widowControl w:val="0"/>
              <w:jc w:val="both"/>
              <w:rPr>
                <w:rFonts w:eastAsia="Calibri"/>
                <w:i/>
                <w:iCs/>
              </w:rPr>
            </w:pPr>
          </w:p>
          <w:p w:rsidR="00B13A70" w:rsidRDefault="00F57B45">
            <w:pPr>
              <w:widowControl w:val="0"/>
              <w:jc w:val="both"/>
              <w:rPr>
                <w:rFonts w:eastAsia="Calibri"/>
              </w:rPr>
            </w:pPr>
            <w:r>
              <w:rPr>
                <w:rFonts w:eastAsia="Calibri"/>
                <w:i/>
                <w:iCs/>
              </w:rPr>
              <w:t>СГС «Нематериальные активы».</w:t>
            </w:r>
            <w:r>
              <w:rPr>
                <w:rFonts w:eastAsia="Calibri"/>
              </w:rPr>
              <w:t xml:space="preserve"> Признание объектов нематериальных активов. Оценка объектов нематериальных активов при их 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активов. </w:t>
            </w:r>
          </w:p>
          <w:p w:rsidR="00B13A70" w:rsidRDefault="00B13A70">
            <w:pPr>
              <w:widowControl w:val="0"/>
              <w:jc w:val="both"/>
              <w:rPr>
                <w:rFonts w:eastAsia="Calibri"/>
                <w:i/>
                <w:iCs/>
              </w:rPr>
            </w:pPr>
          </w:p>
          <w:p w:rsidR="00B13A70" w:rsidRDefault="00F57B45">
            <w:pPr>
              <w:widowControl w:val="0"/>
              <w:jc w:val="both"/>
              <w:rPr>
                <w:rFonts w:eastAsia="Calibri"/>
              </w:rPr>
            </w:pPr>
            <w:r>
              <w:rPr>
                <w:rFonts w:eastAsia="Calibri"/>
                <w:i/>
                <w:iCs/>
              </w:rPr>
              <w:t>СГС «Непроизведенные активы».</w:t>
            </w:r>
            <w:r>
              <w:rPr>
                <w:rFonts w:eastAsia="Calibri"/>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p>
          <w:p w:rsidR="00B13A70" w:rsidRDefault="00B13A70">
            <w:pPr>
              <w:widowControl w:val="0"/>
              <w:jc w:val="both"/>
              <w:rPr>
                <w:rFonts w:eastAsia="Calibri"/>
                <w:i/>
                <w:iCs/>
              </w:rPr>
            </w:pPr>
          </w:p>
          <w:p w:rsidR="00B13A70" w:rsidRDefault="00F57B45">
            <w:pPr>
              <w:widowControl w:val="0"/>
              <w:jc w:val="both"/>
              <w:rPr>
                <w:rFonts w:eastAsia="Calibri"/>
              </w:rPr>
            </w:pPr>
            <w:r>
              <w:rPr>
                <w:rFonts w:eastAsia="Calibri"/>
                <w:i/>
                <w:iCs/>
              </w:rPr>
              <w:t>СГС «Запасы».</w:t>
            </w:r>
            <w:r>
              <w:rPr>
                <w:rFonts w:eastAsia="Calibri"/>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w:t>
            </w:r>
          </w:p>
          <w:p w:rsidR="00B13A70" w:rsidRDefault="00B13A70">
            <w:pPr>
              <w:widowControl w:val="0"/>
              <w:jc w:val="both"/>
              <w:rPr>
                <w:bCs/>
                <w:i/>
                <w:iCs/>
              </w:rPr>
            </w:pPr>
          </w:p>
          <w:p w:rsidR="00B13A70" w:rsidRDefault="00F57B45">
            <w:pPr>
              <w:widowControl w:val="0"/>
              <w:jc w:val="both"/>
              <w:rPr>
                <w:rFonts w:eastAsia="Calibri"/>
              </w:rPr>
            </w:pPr>
            <w:r>
              <w:rPr>
                <w:bCs/>
                <w:i/>
                <w:iCs/>
              </w:rPr>
              <w:t>СГС «Финансовые инструменты».</w:t>
            </w:r>
            <w:r>
              <w:rPr>
                <w:bCs/>
              </w:rPr>
              <w:t xml:space="preserve"> Признание финансовых активов. </w:t>
            </w:r>
            <w:proofErr w:type="spellStart"/>
            <w:r>
              <w:rPr>
                <w:bCs/>
              </w:rPr>
              <w:t>Реклассификация</w:t>
            </w:r>
            <w:proofErr w:type="spellEnd"/>
            <w:r>
              <w:rPr>
                <w:bCs/>
              </w:rPr>
              <w:t xml:space="preserve"> финансовых активов. Обесценение финансовых активов. </w:t>
            </w:r>
            <w:r>
              <w:rPr>
                <w:rFonts w:eastAsia="Calibri"/>
                <w:bCs/>
              </w:rPr>
              <w:t xml:space="preserve">Прекращение признания финансовых активов. </w:t>
            </w:r>
          </w:p>
          <w:p w:rsidR="00B13A70" w:rsidRDefault="00F57B45">
            <w:pPr>
              <w:widowControl w:val="0"/>
              <w:jc w:val="both"/>
            </w:pPr>
            <w:r>
              <w:t>Рекомендуемые источники: 8, 9.</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lang w:eastAsia="en-US"/>
              </w:rPr>
            </w:pPr>
            <w:r>
              <w:rPr>
                <w:lang w:eastAsia="en-US"/>
              </w:rPr>
              <w:t>Опрос. Обсуждение дискуссионных вопросов. Решение практических заданий.</w:t>
            </w:r>
          </w:p>
        </w:tc>
      </w:tr>
      <w:tr w:rsidR="00B13A70">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 xml:space="preserve">Тема 3. </w:t>
            </w:r>
          </w:p>
          <w:p w:rsidR="00B13A70" w:rsidRDefault="00F57B45">
            <w:pPr>
              <w:widowControl w:val="0"/>
              <w:jc w:val="both"/>
            </w:pPr>
            <w:r>
              <w:t>Учетные процедуры обязательств и формирования финансового результата в организациях государственного сектора</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rPr>
            </w:pPr>
            <w:r>
              <w:t xml:space="preserve">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w:t>
            </w:r>
            <w:r>
              <w:rPr>
                <w:rFonts w:eastAsia="Calibri"/>
              </w:rPr>
              <w:t>Учет принятых и 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B13A70" w:rsidRDefault="00B13A70">
            <w:pPr>
              <w:widowControl w:val="0"/>
              <w:jc w:val="both"/>
              <w:rPr>
                <w:bCs/>
                <w:i/>
                <w:iCs/>
              </w:rPr>
            </w:pPr>
          </w:p>
          <w:p w:rsidR="00B13A70" w:rsidRDefault="00F57B45">
            <w:pPr>
              <w:widowControl w:val="0"/>
              <w:jc w:val="both"/>
              <w:rPr>
                <w:rFonts w:eastAsia="Calibri"/>
                <w:color w:val="FF0000"/>
              </w:rPr>
            </w:pPr>
            <w:r>
              <w:rPr>
                <w:bCs/>
                <w:i/>
                <w:iCs/>
              </w:rPr>
              <w:t>СГС «Финансовые инструменты».</w:t>
            </w:r>
            <w:r>
              <w:rPr>
                <w:bCs/>
                <w:color w:val="FF0000"/>
              </w:rPr>
              <w:t xml:space="preserve"> </w:t>
            </w:r>
            <w:r>
              <w:rPr>
                <w:rFonts w:eastAsia="Calibri"/>
                <w:bCs/>
              </w:rPr>
              <w:t xml:space="preserve">Признание финансовых обязательств. Прекращение признания финансовых обязательств. </w:t>
            </w:r>
            <w:r>
              <w:rPr>
                <w:bCs/>
                <w:i/>
                <w:iCs/>
                <w:color w:val="000000"/>
              </w:rPr>
              <w:t>СГС «Выплаты персоналу».</w:t>
            </w:r>
            <w:r>
              <w:rPr>
                <w:bCs/>
                <w:color w:val="000000"/>
              </w:rPr>
              <w:t xml:space="preserve"> </w:t>
            </w:r>
            <w:r>
              <w:rPr>
                <w:rFonts w:eastAsia="Calibri"/>
              </w:rPr>
              <w:t xml:space="preserve">Признание и оценка при признании объектов учета </w:t>
            </w:r>
            <w:r>
              <w:rPr>
                <w:rFonts w:eastAsia="Calibri"/>
              </w:rPr>
              <w:lastRenderedPageBreak/>
              <w:t xml:space="preserve">выплат персоналу. Последующая оценка объектов учета выплат персоналу. Прекращение признания объектов учета выплат персоналу. </w:t>
            </w:r>
          </w:p>
          <w:p w:rsidR="00B13A70" w:rsidRDefault="00B13A70">
            <w:pPr>
              <w:widowControl w:val="0"/>
              <w:jc w:val="both"/>
              <w:rPr>
                <w:rFonts w:eastAsia="Calibri"/>
                <w:bCs/>
                <w:i/>
                <w:iCs/>
              </w:rPr>
            </w:pPr>
          </w:p>
          <w:p w:rsidR="00B13A70" w:rsidRDefault="00F57B45">
            <w:pPr>
              <w:widowControl w:val="0"/>
              <w:jc w:val="both"/>
              <w:rPr>
                <w:rFonts w:eastAsia="Calibri"/>
                <w:bCs/>
              </w:rPr>
            </w:pPr>
            <w:r>
              <w:rPr>
                <w:rFonts w:eastAsia="Calibri"/>
                <w:bCs/>
                <w:i/>
                <w:iCs/>
              </w:rPr>
              <w:t>СГС «Доходы».</w:t>
            </w:r>
            <w:r>
              <w:rPr>
                <w:rFonts w:eastAsia="Calibri"/>
                <w:bCs/>
              </w:rPr>
              <w:t xml:space="preserve"> Признание и оценка доходов. Признание доходов от необменных операций. Признание доходов от обменных операций. </w:t>
            </w:r>
          </w:p>
          <w:p w:rsidR="00B13A70" w:rsidRDefault="00B13A70">
            <w:pPr>
              <w:widowControl w:val="0"/>
              <w:jc w:val="both"/>
              <w:rPr>
                <w:rFonts w:eastAsia="Calibri"/>
                <w:bCs/>
                <w:i/>
                <w:iCs/>
              </w:rPr>
            </w:pPr>
          </w:p>
          <w:p w:rsidR="00B13A70" w:rsidRDefault="00F57B45">
            <w:pPr>
              <w:widowControl w:val="0"/>
              <w:jc w:val="both"/>
              <w:rPr>
                <w:rFonts w:eastAsia="Calibri"/>
                <w:b/>
              </w:rPr>
            </w:pPr>
            <w:r>
              <w:rPr>
                <w:rFonts w:eastAsia="Calibri"/>
                <w:bCs/>
                <w:i/>
                <w:iCs/>
              </w:rPr>
              <w:t>СГС «Резервы. Раскрытие информации об условных обязательствах и условных активах».</w:t>
            </w:r>
            <w:r>
              <w:rPr>
                <w:rFonts w:eastAsia="Calibri"/>
                <w:bCs/>
              </w:rPr>
              <w:t xml:space="preserve"> Признание резервов. Оценка резервов при признании. Последующая оценка резервов. Раскрытие информации о резервах. </w:t>
            </w:r>
            <w:r>
              <w:rPr>
                <w:lang w:eastAsia="en-US"/>
              </w:rPr>
              <w:t xml:space="preserve">Формирование финансового результата в организациях бюджетной сферы. </w:t>
            </w:r>
          </w:p>
          <w:p w:rsidR="00B13A70" w:rsidRDefault="00F57B45">
            <w:pPr>
              <w:widowControl w:val="0"/>
              <w:tabs>
                <w:tab w:val="left" w:pos="709"/>
                <w:tab w:val="left" w:pos="993"/>
              </w:tabs>
              <w:jc w:val="both"/>
              <w:rPr>
                <w:lang w:eastAsia="en-US"/>
              </w:rPr>
            </w:pPr>
            <w:r>
              <w:t>Рекомендуемые источники: 8, 9</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lang w:eastAsia="en-US"/>
              </w:rPr>
            </w:pPr>
            <w:r>
              <w:rPr>
                <w:lang w:eastAsia="en-US"/>
              </w:rPr>
              <w:lastRenderedPageBreak/>
              <w:t>Опрос. Обсуждение дискуссионных вопросов. Решение практических заданий.</w:t>
            </w:r>
          </w:p>
        </w:tc>
      </w:tr>
      <w:tr w:rsidR="00B13A70">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pPr>
            <w:r>
              <w:t>Тема 4</w:t>
            </w:r>
          </w:p>
          <w:p w:rsidR="00B13A70" w:rsidRDefault="00F57B45">
            <w:pPr>
              <w:widowControl w:val="0"/>
            </w:pPr>
            <w:r>
              <w:rPr>
                <w:rFonts w:eastAsia="Calibri"/>
                <w:lang w:eastAsia="en-US"/>
              </w:rPr>
              <w:t>Техника и технология составления бухгалтерской (бюджетной) отчетности</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lang w:eastAsia="en-US"/>
              </w:rPr>
            </w:pPr>
            <w:r>
              <w:rPr>
                <w:rFonts w:eastAsia="Calibri"/>
                <w:lang w:eastAsia="en-US"/>
              </w:rPr>
              <w:t xml:space="preserve">Федеральный стандарт бухгалтерского учета для организаций государственного сектора «Представление бухгалтерской (финансовой) отчетности». </w:t>
            </w:r>
          </w:p>
          <w:p w:rsidR="00B13A70" w:rsidRDefault="00F57B45">
            <w:pPr>
              <w:widowControl w:val="0"/>
              <w:jc w:val="both"/>
              <w:rPr>
                <w:rFonts w:eastAsia="Calibri"/>
                <w:lang w:eastAsia="en-US"/>
              </w:rPr>
            </w:pPr>
            <w:r>
              <w:rPr>
                <w:rFonts w:eastAsia="Calibri"/>
                <w:lang w:eastAsia="en-US"/>
              </w:rPr>
              <w:t xml:space="preserve">Процедуры составления бухгалтерской (финансовой) отчетности: уточнение оценки отраженных в бухгалтерском учете активов и обязательств; исправление ошибок, которые выявлены до даты представления отчетности; создание оценочных резервов на дату составления бухгалтерской финансовой отчетности; раскрытие информации об условных обязательствах и условных активах; отражение финансового результата деятельности организации; оценка и отражение в отчетности событий после отчетной даты; заполнение форм бухгалтерской финансовой отчетности; составление пояснений к бухгалтерской (финансовой отчетности). </w:t>
            </w:r>
          </w:p>
          <w:p w:rsidR="00B13A70" w:rsidRDefault="00F57B45">
            <w:pPr>
              <w:widowControl w:val="0"/>
              <w:jc w:val="both"/>
              <w:rPr>
                <w:rFonts w:eastAsia="Calibri"/>
                <w:lang w:eastAsia="en-US"/>
              </w:rPr>
            </w:pPr>
            <w:r>
              <w:rPr>
                <w:rFonts w:eastAsia="Calibri"/>
                <w:lang w:eastAsia="en-US"/>
              </w:rPr>
              <w:t>Порядок подтверждения достоверности и утверждение бухгалтерской (финансовой) отчетности.</w:t>
            </w:r>
          </w:p>
          <w:p w:rsidR="00B13A70" w:rsidRDefault="00F57B45">
            <w:pPr>
              <w:keepNext/>
              <w:widowControl w:val="0"/>
              <w:jc w:val="both"/>
            </w:pPr>
            <w:r>
              <w:t>Рекомендуемые источники: 8, 9</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rPr>
                <w:lang w:eastAsia="en-US"/>
              </w:rPr>
            </w:pPr>
            <w:r>
              <w:rPr>
                <w:lang w:eastAsia="en-US"/>
              </w:rPr>
              <w:t xml:space="preserve">Дискуссии, коллективный анализ ситуаций. Опрос, разбор ситуаций. </w:t>
            </w:r>
          </w:p>
          <w:p w:rsidR="00B13A70" w:rsidRDefault="00F57B45">
            <w:pPr>
              <w:keepNext/>
              <w:widowControl w:val="0"/>
              <w:jc w:val="both"/>
              <w:rPr>
                <w:lang w:eastAsia="en-US"/>
              </w:rPr>
            </w:pPr>
            <w:r>
              <w:rPr>
                <w:lang w:eastAsia="en-US"/>
              </w:rPr>
              <w:t>Решение ситуационных задач.</w:t>
            </w:r>
          </w:p>
        </w:tc>
      </w:tr>
    </w:tbl>
    <w:p w:rsidR="00B13A70" w:rsidRDefault="00B13A70">
      <w:pPr>
        <w:tabs>
          <w:tab w:val="left" w:pos="1134"/>
        </w:tabs>
        <w:ind w:firstLine="709"/>
        <w:jc w:val="both"/>
        <w:rPr>
          <w:b/>
          <w:sz w:val="28"/>
          <w:szCs w:val="28"/>
        </w:rPr>
      </w:pPr>
    </w:p>
    <w:p w:rsidR="00B13A70" w:rsidRDefault="00B13A70">
      <w:pPr>
        <w:tabs>
          <w:tab w:val="left" w:pos="1134"/>
        </w:tabs>
        <w:ind w:firstLine="709"/>
        <w:jc w:val="both"/>
        <w:rPr>
          <w:b/>
          <w:sz w:val="28"/>
          <w:szCs w:val="28"/>
        </w:rPr>
      </w:pPr>
    </w:p>
    <w:p w:rsidR="00B13A70" w:rsidRDefault="00B13A70">
      <w:pPr>
        <w:tabs>
          <w:tab w:val="left" w:pos="1134"/>
        </w:tabs>
        <w:ind w:firstLine="709"/>
        <w:jc w:val="both"/>
        <w:rPr>
          <w:b/>
          <w:sz w:val="28"/>
          <w:szCs w:val="28"/>
        </w:rPr>
      </w:pPr>
    </w:p>
    <w:p w:rsidR="00B13A70" w:rsidRDefault="00B13A70">
      <w:pPr>
        <w:tabs>
          <w:tab w:val="left" w:pos="1134"/>
        </w:tabs>
        <w:ind w:firstLine="709"/>
        <w:jc w:val="both"/>
        <w:rPr>
          <w:b/>
          <w:sz w:val="28"/>
          <w:szCs w:val="28"/>
        </w:rPr>
      </w:pPr>
    </w:p>
    <w:p w:rsidR="00B13A70" w:rsidRDefault="00F57B45">
      <w:pPr>
        <w:tabs>
          <w:tab w:val="left" w:pos="1134"/>
        </w:tabs>
        <w:ind w:firstLine="709"/>
        <w:jc w:val="both"/>
        <w:rPr>
          <w:b/>
          <w:sz w:val="28"/>
          <w:szCs w:val="28"/>
        </w:rPr>
      </w:pPr>
      <w:r>
        <w:rPr>
          <w:b/>
          <w:sz w:val="28"/>
          <w:szCs w:val="28"/>
        </w:rPr>
        <w:t xml:space="preserve">6. Перечень учебно-методического обеспечения для самостоятельной работы обучающихся по дисциплине </w:t>
      </w:r>
    </w:p>
    <w:p w:rsidR="00B13A70" w:rsidRDefault="00B13A70">
      <w:pPr>
        <w:ind w:firstLine="709"/>
        <w:jc w:val="both"/>
        <w:rPr>
          <w:b/>
          <w:sz w:val="28"/>
          <w:szCs w:val="28"/>
        </w:rPr>
      </w:pPr>
    </w:p>
    <w:p w:rsidR="00B13A70" w:rsidRDefault="00F57B45">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B13A70" w:rsidRDefault="00F57B45">
      <w:pPr>
        <w:spacing w:line="360" w:lineRule="auto"/>
        <w:jc w:val="right"/>
        <w:rPr>
          <w:sz w:val="28"/>
          <w:szCs w:val="28"/>
        </w:rPr>
      </w:pPr>
      <w:r>
        <w:rPr>
          <w:sz w:val="28"/>
          <w:szCs w:val="28"/>
        </w:rPr>
        <w:t>Таблица 5</w:t>
      </w:r>
    </w:p>
    <w:tbl>
      <w:tblPr>
        <w:tblW w:w="5000" w:type="pct"/>
        <w:tblLayout w:type="fixed"/>
        <w:tblLook w:val="04A0" w:firstRow="1" w:lastRow="0" w:firstColumn="1" w:lastColumn="0" w:noHBand="0" w:noVBand="1"/>
      </w:tblPr>
      <w:tblGrid>
        <w:gridCol w:w="2780"/>
        <w:gridCol w:w="4178"/>
        <w:gridCol w:w="2669"/>
      </w:tblGrid>
      <w:tr w:rsidR="00B13A70">
        <w:tc>
          <w:tcPr>
            <w:tcW w:w="2783"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keepNext/>
              <w:widowControl w:val="0"/>
              <w:jc w:val="center"/>
            </w:pPr>
            <w:r>
              <w:rPr>
                <w:b/>
              </w:rPr>
              <w:t>Наименование тем (разделов) дисциплины</w:t>
            </w:r>
          </w:p>
        </w:tc>
        <w:tc>
          <w:tcPr>
            <w:tcW w:w="418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keepNext/>
              <w:widowControl w:val="0"/>
              <w:jc w:val="center"/>
              <w:rPr>
                <w:b/>
              </w:rPr>
            </w:pPr>
            <w:r>
              <w:rPr>
                <w:b/>
              </w:rPr>
              <w:t xml:space="preserve">Перечень вопросов, отводимых на самостоятельное освоение </w:t>
            </w:r>
          </w:p>
        </w:tc>
        <w:tc>
          <w:tcPr>
            <w:tcW w:w="2672" w:type="dxa"/>
            <w:tcBorders>
              <w:top w:val="single" w:sz="4" w:space="0" w:color="000000"/>
              <w:left w:val="single" w:sz="4" w:space="0" w:color="000000"/>
              <w:bottom w:val="single" w:sz="4" w:space="0" w:color="000000"/>
              <w:right w:val="single" w:sz="4" w:space="0" w:color="000000"/>
            </w:tcBorders>
          </w:tcPr>
          <w:p w:rsidR="00B13A70" w:rsidRDefault="00F57B45">
            <w:pPr>
              <w:keepNext/>
              <w:widowControl w:val="0"/>
              <w:jc w:val="center"/>
              <w:rPr>
                <w:b/>
              </w:rPr>
            </w:pPr>
            <w:r>
              <w:rPr>
                <w:b/>
              </w:rPr>
              <w:t>Формы внеаудиторной самостоятельной работы</w:t>
            </w:r>
          </w:p>
        </w:tc>
      </w:tr>
      <w:tr w:rsidR="00B13A70">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jc w:val="center"/>
              <w:rPr>
                <w:rFonts w:eastAsia="Calibri"/>
              </w:rPr>
            </w:pPr>
            <w:r>
              <w:rPr>
                <w:lang w:eastAsia="en-US"/>
              </w:rPr>
              <w:t xml:space="preserve">Тема 1. </w:t>
            </w:r>
            <w:r>
              <w:t xml:space="preserve">Концептуальные основы и модели </w:t>
            </w:r>
            <w:r>
              <w:lastRenderedPageBreak/>
              <w:t>централизации бухгалтерского (бюджетного) учета</w:t>
            </w:r>
          </w:p>
        </w:tc>
        <w:tc>
          <w:tcPr>
            <w:tcW w:w="418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rPr>
            </w:pPr>
            <w:r>
              <w:rPr>
                <w:rFonts w:eastAsia="Calibri"/>
              </w:rPr>
              <w:lastRenderedPageBreak/>
              <w:t xml:space="preserve">СГС «Учет операций системы казначейских платежей». Ведение </w:t>
            </w:r>
            <w:r>
              <w:rPr>
                <w:rFonts w:eastAsia="Calibri"/>
              </w:rPr>
              <w:lastRenderedPageBreak/>
              <w:t xml:space="preserve">казначейского учета. Формирование плана счетов казначейского учета. Регистры </w:t>
            </w:r>
          </w:p>
        </w:tc>
        <w:tc>
          <w:tcPr>
            <w:tcW w:w="2672" w:type="dxa"/>
            <w:tcBorders>
              <w:top w:val="single" w:sz="4" w:space="0" w:color="000000"/>
              <w:left w:val="single" w:sz="4" w:space="0" w:color="000000"/>
              <w:bottom w:val="single" w:sz="4" w:space="0" w:color="000000"/>
              <w:right w:val="single" w:sz="4" w:space="0" w:color="000000"/>
            </w:tcBorders>
          </w:tcPr>
          <w:p w:rsidR="00B13A70" w:rsidRDefault="00F57B45">
            <w:pPr>
              <w:widowControl w:val="0"/>
            </w:pPr>
            <w:r>
              <w:lastRenderedPageBreak/>
              <w:t xml:space="preserve">Подготовка к семинарским и </w:t>
            </w:r>
            <w:r>
              <w:lastRenderedPageBreak/>
              <w:t>практическим занятиям.</w:t>
            </w:r>
          </w:p>
          <w:p w:rsidR="00B13A70" w:rsidRDefault="00F57B45">
            <w:pPr>
              <w:widowControl w:val="0"/>
              <w:rPr>
                <w:rFonts w:eastAsia="Calibri"/>
              </w:rPr>
            </w:pPr>
            <w:r>
              <w:t xml:space="preserve">Работа с учебной и справочной литературой. </w:t>
            </w:r>
          </w:p>
        </w:tc>
      </w:tr>
      <w:tr w:rsidR="00B13A70">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jc w:val="center"/>
            </w:pPr>
            <w:r>
              <w:lastRenderedPageBreak/>
              <w:t>Тема 2.</w:t>
            </w:r>
          </w:p>
          <w:p w:rsidR="00B13A70" w:rsidRDefault="00F57B45">
            <w:pPr>
              <w:keepNext/>
              <w:widowControl w:val="0"/>
              <w:jc w:val="center"/>
              <w:rPr>
                <w:rFonts w:eastAsia="Calibri"/>
              </w:rPr>
            </w:pPr>
            <w:r>
              <w:t>Учетные процедуры нефинансовых и финансовых активов в организациях государственного сектора</w:t>
            </w:r>
          </w:p>
        </w:tc>
        <w:tc>
          <w:tcPr>
            <w:tcW w:w="418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rPr>
            </w:pPr>
            <w:r>
              <w:rPr>
                <w:rFonts w:eastAsia="Calibri"/>
              </w:rPr>
              <w:t xml:space="preserve">СГС «Государственная (муниципальная) казна». Признание и оценка нефинансовых активов имущества казны. Признание и оценка нефинансовых активов имущества казны. </w:t>
            </w:r>
            <w:proofErr w:type="spellStart"/>
            <w:r>
              <w:rPr>
                <w:rFonts w:eastAsia="Calibri"/>
              </w:rPr>
              <w:t>Реклассификация</w:t>
            </w:r>
            <w:proofErr w:type="spellEnd"/>
            <w:r>
              <w:rPr>
                <w:rFonts w:eastAsia="Calibri"/>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tc>
        <w:tc>
          <w:tcPr>
            <w:tcW w:w="2672" w:type="dxa"/>
            <w:tcBorders>
              <w:top w:val="single" w:sz="4" w:space="0" w:color="000000"/>
              <w:left w:val="single" w:sz="4" w:space="0" w:color="000000"/>
              <w:bottom w:val="single" w:sz="4" w:space="0" w:color="000000"/>
              <w:right w:val="single" w:sz="4" w:space="0" w:color="000000"/>
            </w:tcBorders>
          </w:tcPr>
          <w:p w:rsidR="00B13A70" w:rsidRDefault="00F57B45">
            <w:pPr>
              <w:widowControl w:val="0"/>
            </w:pPr>
            <w:r>
              <w:t>Подготовка к семинарским и практическим занятиям.</w:t>
            </w:r>
          </w:p>
          <w:p w:rsidR="00B13A70" w:rsidRDefault="00F57B45">
            <w:pPr>
              <w:widowControl w:val="0"/>
              <w:rPr>
                <w:rFonts w:eastAsia="Calibri"/>
              </w:rPr>
            </w:pPr>
            <w:r>
              <w:t xml:space="preserve">Работа с учебной и справочной литературой. </w:t>
            </w:r>
          </w:p>
        </w:tc>
      </w:tr>
      <w:tr w:rsidR="00B13A70">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jc w:val="center"/>
            </w:pPr>
            <w:r>
              <w:t>Тема 3.</w:t>
            </w:r>
          </w:p>
          <w:p w:rsidR="00B13A70" w:rsidRDefault="00F57B45">
            <w:pPr>
              <w:widowControl w:val="0"/>
              <w:jc w:val="center"/>
              <w:rPr>
                <w:rFonts w:eastAsia="Calibri"/>
              </w:rPr>
            </w:pPr>
            <w:r>
              <w:t>Учетные процедуры обязательств и формирования финансового результата в организациях государственного сектора</w:t>
            </w:r>
          </w:p>
        </w:tc>
        <w:tc>
          <w:tcPr>
            <w:tcW w:w="418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rFonts w:eastAsia="Calibri"/>
              </w:rPr>
            </w:pPr>
            <w:r>
              <w:rPr>
                <w:rFonts w:eastAsia="Calibri"/>
              </w:rPr>
              <w:t xml:space="preserve">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 </w:t>
            </w:r>
          </w:p>
        </w:tc>
        <w:tc>
          <w:tcPr>
            <w:tcW w:w="2672" w:type="dxa"/>
            <w:tcBorders>
              <w:top w:val="single" w:sz="4" w:space="0" w:color="000000"/>
              <w:left w:val="single" w:sz="4" w:space="0" w:color="000000"/>
              <w:bottom w:val="single" w:sz="4" w:space="0" w:color="000000"/>
              <w:right w:val="single" w:sz="4" w:space="0" w:color="000000"/>
            </w:tcBorders>
          </w:tcPr>
          <w:p w:rsidR="00B13A70" w:rsidRDefault="00F57B45">
            <w:pPr>
              <w:widowControl w:val="0"/>
            </w:pPr>
            <w:r>
              <w:t>Подготовка к семинарским и практическим занятиям.</w:t>
            </w:r>
          </w:p>
          <w:p w:rsidR="00B13A70" w:rsidRDefault="00F57B45">
            <w:pPr>
              <w:widowControl w:val="0"/>
              <w:rPr>
                <w:rFonts w:eastAsia="Calibri"/>
              </w:rPr>
            </w:pPr>
            <w:r>
              <w:t xml:space="preserve">Работа с учебной и справочной литературой. </w:t>
            </w:r>
          </w:p>
        </w:tc>
      </w:tr>
      <w:tr w:rsidR="00B13A70">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A70" w:rsidRDefault="00F57B45">
            <w:pPr>
              <w:widowControl w:val="0"/>
              <w:jc w:val="center"/>
            </w:pPr>
            <w:r>
              <w:t>Тема 4</w:t>
            </w:r>
          </w:p>
          <w:p w:rsidR="00B13A70" w:rsidRDefault="00F57B45">
            <w:pPr>
              <w:widowControl w:val="0"/>
              <w:jc w:val="center"/>
              <w:rPr>
                <w:highlight w:val="yellow"/>
              </w:rPr>
            </w:pPr>
            <w:r>
              <w:rPr>
                <w:rFonts w:eastAsia="Calibri"/>
                <w:lang w:eastAsia="en-US"/>
              </w:rPr>
              <w:t>Техника и технология составления бухгалтерской (бюджетной) отчетности</w:t>
            </w:r>
          </w:p>
        </w:tc>
        <w:tc>
          <w:tcPr>
            <w:tcW w:w="4182" w:type="dxa"/>
            <w:tcBorders>
              <w:top w:val="single" w:sz="4" w:space="0" w:color="000000"/>
              <w:left w:val="single" w:sz="4" w:space="0" w:color="000000"/>
              <w:bottom w:val="single" w:sz="4" w:space="0" w:color="000000"/>
              <w:right w:val="single" w:sz="4" w:space="0" w:color="000000"/>
            </w:tcBorders>
            <w:shd w:val="clear" w:color="auto" w:fill="auto"/>
          </w:tcPr>
          <w:p w:rsidR="00B13A70" w:rsidRDefault="00F57B45">
            <w:pPr>
              <w:widowControl w:val="0"/>
              <w:jc w:val="both"/>
              <w:rPr>
                <w:bCs/>
                <w:i/>
                <w:iCs/>
              </w:rPr>
            </w:pPr>
            <w:r>
              <w:rPr>
                <w:rFonts w:eastAsia="Calibri"/>
                <w:lang w:eastAsia="en-US"/>
              </w:rPr>
              <w:t>Состав и содержание показателей бухгалтерской (финансовой) отчетности, подлежащих публичному раскрытию.</w:t>
            </w:r>
          </w:p>
          <w:p w:rsidR="00B13A70" w:rsidRDefault="00F57B45">
            <w:pPr>
              <w:widowControl w:val="0"/>
              <w:jc w:val="both"/>
              <w:rPr>
                <w:rFonts w:eastAsia="Calibri"/>
                <w:lang w:eastAsia="en-US"/>
              </w:rPr>
            </w:pPr>
            <w:r>
              <w:rPr>
                <w:bCs/>
                <w:i/>
                <w:iCs/>
              </w:rPr>
              <w:t>СГС «Информация о связанных сторонах».</w:t>
            </w:r>
            <w:r>
              <w:rPr>
                <w:b/>
              </w:rPr>
              <w:t xml:space="preserve"> </w:t>
            </w:r>
            <w:r>
              <w:rPr>
                <w:rFonts w:eastAsia="Calibri"/>
              </w:rPr>
              <w:t xml:space="preserve">Формирование информации о связанных сторонах. Раскрытие информации о связанных сторонах. </w:t>
            </w:r>
            <w:r>
              <w:rPr>
                <w:rFonts w:eastAsia="Calibri"/>
                <w:bCs/>
                <w:i/>
                <w:iCs/>
              </w:rPr>
              <w:t xml:space="preserve">СГС «События после отчетной даты». </w:t>
            </w:r>
            <w:r>
              <w:rPr>
                <w:rFonts w:eastAsia="Calibri"/>
                <w:bCs/>
              </w:rPr>
              <w:t>Признание и о</w:t>
            </w:r>
            <w:r>
              <w:rPr>
                <w:lang w:eastAsia="en-US"/>
              </w:rPr>
              <w:t>тражение событий после отчетной даты, оценочных обязательств, условных активов и обязательств.</w:t>
            </w:r>
          </w:p>
          <w:p w:rsidR="00B13A70" w:rsidRDefault="00F57B45">
            <w:pPr>
              <w:widowControl w:val="0"/>
              <w:jc w:val="both"/>
              <w:rPr>
                <w:highlight w:val="yellow"/>
              </w:rPr>
            </w:pPr>
            <w:r>
              <w:rPr>
                <w:i/>
                <w:iCs/>
                <w:color w:val="222222"/>
              </w:rPr>
              <w:t xml:space="preserve">СГС </w:t>
            </w:r>
            <w:r>
              <w:rPr>
                <w:i/>
                <w:iCs/>
                <w:color w:val="222222"/>
                <w:shd w:val="clear" w:color="auto" w:fill="FFFFFF"/>
              </w:rPr>
              <w:t xml:space="preserve">«Отчетность по </w:t>
            </w:r>
            <w:r>
              <w:rPr>
                <w:i/>
                <w:iCs/>
                <w:color w:val="222222"/>
              </w:rPr>
              <w:t>операциям</w:t>
            </w:r>
            <w:r>
              <w:rPr>
                <w:i/>
                <w:iCs/>
                <w:color w:val="222222"/>
                <w:shd w:val="clear" w:color="auto" w:fill="FFFFFF"/>
              </w:rPr>
              <w:t xml:space="preserve"> </w:t>
            </w:r>
            <w:r>
              <w:rPr>
                <w:i/>
                <w:iCs/>
                <w:color w:val="222222"/>
              </w:rPr>
              <w:t>системы</w:t>
            </w:r>
            <w:r>
              <w:rPr>
                <w:i/>
                <w:iCs/>
                <w:color w:val="222222"/>
                <w:shd w:val="clear" w:color="auto" w:fill="FFFFFF"/>
              </w:rPr>
              <w:t xml:space="preserve"> </w:t>
            </w:r>
            <w:r>
              <w:rPr>
                <w:i/>
                <w:iCs/>
                <w:color w:val="222222"/>
              </w:rPr>
              <w:t>казначейских</w:t>
            </w:r>
            <w:r>
              <w:rPr>
                <w:i/>
                <w:iCs/>
                <w:color w:val="222222"/>
                <w:shd w:val="clear" w:color="auto" w:fill="FFFFFF"/>
              </w:rPr>
              <w:t xml:space="preserve"> </w:t>
            </w:r>
            <w:r>
              <w:rPr>
                <w:i/>
                <w:iCs/>
                <w:color w:val="222222"/>
              </w:rPr>
              <w:t>платежей</w:t>
            </w:r>
            <w:r>
              <w:rPr>
                <w:i/>
                <w:iCs/>
                <w:color w:val="222222"/>
                <w:shd w:val="clear" w:color="auto" w:fill="FFFFFF"/>
              </w:rPr>
              <w:t>».</w:t>
            </w:r>
            <w:r>
              <w:rPr>
                <w:color w:val="222222"/>
              </w:rPr>
              <w:t xml:space="preserve"> </w:t>
            </w:r>
            <w:r>
              <w:rPr>
                <w:color w:val="222222"/>
                <w:shd w:val="clear" w:color="auto" w:fill="FFFFFF"/>
              </w:rPr>
              <w:t>Состав месячной, квартальной, годовой казначейской отчетности</w:t>
            </w:r>
            <w:r>
              <w:t>.</w:t>
            </w:r>
          </w:p>
        </w:tc>
        <w:tc>
          <w:tcPr>
            <w:tcW w:w="2672" w:type="dxa"/>
            <w:tcBorders>
              <w:top w:val="single" w:sz="4" w:space="0" w:color="000000"/>
              <w:left w:val="single" w:sz="4" w:space="0" w:color="000000"/>
              <w:bottom w:val="single" w:sz="4" w:space="0" w:color="000000"/>
              <w:right w:val="single" w:sz="4" w:space="0" w:color="000000"/>
            </w:tcBorders>
          </w:tcPr>
          <w:p w:rsidR="00B13A70" w:rsidRDefault="00F57B45">
            <w:pPr>
              <w:widowControl w:val="0"/>
            </w:pPr>
            <w:r>
              <w:t>Подготовка к семинарским и практическим занятиям.</w:t>
            </w:r>
          </w:p>
          <w:p w:rsidR="00B13A70" w:rsidRDefault="00F57B45">
            <w:pPr>
              <w:widowControl w:val="0"/>
            </w:pPr>
            <w:r>
              <w:t xml:space="preserve">Работа с учебной и справочной литературой. </w:t>
            </w:r>
          </w:p>
          <w:p w:rsidR="00B13A70" w:rsidRDefault="00F57B45">
            <w:pPr>
              <w:widowControl w:val="0"/>
            </w:pPr>
            <w:r>
              <w:t xml:space="preserve">Изучение нормативных правовых актов, в т. ч. работа со Справочно-правовой </w:t>
            </w:r>
          </w:p>
          <w:p w:rsidR="00B13A70" w:rsidRDefault="00F57B45">
            <w:pPr>
              <w:widowControl w:val="0"/>
            </w:pPr>
            <w:r>
              <w:t>системой.</w:t>
            </w:r>
          </w:p>
          <w:p w:rsidR="00B13A70" w:rsidRDefault="00F57B45">
            <w:pPr>
              <w:widowControl w:val="0"/>
              <w:rPr>
                <w:highlight w:val="yellow"/>
              </w:rPr>
            </w:pPr>
            <w:r>
              <w:t xml:space="preserve">Поиск информации в Интернете по теме.   </w:t>
            </w:r>
          </w:p>
        </w:tc>
      </w:tr>
    </w:tbl>
    <w:p w:rsidR="00B13A70" w:rsidRDefault="00B13A70">
      <w:pPr>
        <w:jc w:val="both"/>
        <w:rPr>
          <w:b/>
          <w:sz w:val="28"/>
          <w:szCs w:val="28"/>
        </w:rPr>
      </w:pPr>
    </w:p>
    <w:p w:rsidR="00B13A70" w:rsidRDefault="00F57B45">
      <w:pPr>
        <w:ind w:firstLine="709"/>
        <w:jc w:val="both"/>
        <w:rPr>
          <w:b/>
          <w:sz w:val="28"/>
          <w:szCs w:val="28"/>
        </w:rPr>
      </w:pPr>
      <w:r>
        <w:rPr>
          <w:b/>
          <w:sz w:val="28"/>
          <w:szCs w:val="28"/>
        </w:rPr>
        <w:t xml:space="preserve">6.2. Перечень вопросов, заданий, тем для подготовки к текущему контролю </w:t>
      </w:r>
    </w:p>
    <w:p w:rsidR="00B13A70" w:rsidRDefault="00B13A70">
      <w:pPr>
        <w:pStyle w:val="Default"/>
        <w:rPr>
          <w:rFonts w:ascii="Times New Roman" w:hAnsi="Times New Roman" w:cs="Times New Roman"/>
          <w:b/>
          <w:sz w:val="28"/>
          <w:szCs w:val="28"/>
        </w:rPr>
      </w:pPr>
    </w:p>
    <w:p w:rsidR="00B13A70" w:rsidRDefault="00F57B45">
      <w:pPr>
        <w:pStyle w:val="Default"/>
        <w:spacing w:line="276" w:lineRule="auto"/>
        <w:ind w:firstLine="708"/>
        <w:rPr>
          <w:rFonts w:ascii="Times New Roman" w:hAnsi="Times New Roman" w:cs="Times New Roman"/>
          <w:b/>
          <w:sz w:val="28"/>
          <w:szCs w:val="28"/>
        </w:rPr>
      </w:pPr>
      <w:r>
        <w:rPr>
          <w:rFonts w:ascii="Times New Roman" w:hAnsi="Times New Roman" w:cs="Times New Roman"/>
          <w:b/>
          <w:sz w:val="28"/>
          <w:szCs w:val="28"/>
        </w:rPr>
        <w:t xml:space="preserve">Примерный перечень вопросов к контрольной работе </w:t>
      </w:r>
    </w:p>
    <w:p w:rsidR="00B13A70" w:rsidRDefault="00B13A70">
      <w:pPr>
        <w:pStyle w:val="Default"/>
        <w:spacing w:line="276" w:lineRule="auto"/>
        <w:jc w:val="center"/>
        <w:rPr>
          <w:rFonts w:ascii="Times New Roman" w:hAnsi="Times New Roman" w:cs="Times New Roman"/>
          <w:b/>
          <w:sz w:val="28"/>
          <w:szCs w:val="28"/>
        </w:rPr>
      </w:pP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Инвентаризация – один из важнейших способов формирования полной и достоверной бюджетной отчетности.</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Оценка нефинансовых активов: экономический и правовой аспект</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Требования к порядку формирования информации, раскрываемой в бухгалтерской (финансовой) отчетности, и ее качественные характеристики</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Классификация отчетности в организация бюджетной сферы.</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Технология исправление ошибок, которые выявлены до даты представления отчетности.</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оценочных резервов на дату составления бухгалтерской финансовой отчетности.</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Условные обязательства и условные активы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Финансовый результат казенного учреждения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Финансовый результат деятельности организаций бюджетной сферы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Нефинансовые активы организаций бюджетной сферы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Финансовые активы организаций бюджетной сферы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Обязательства организаций бюджетной сферы как предмет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Учетно-контрольная информация для проведения финансового контроля.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централизованной учетной системы в секторе государственного управления.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Санкционирование расходов организаций учетной системы в секторе государственного управления.</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Проведение контрольных процедур внешней проверки годового отчета об исполнении бюджета.</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Бухгалтерская отчетность как информационно-аналитическая модель оценки эффективности использования бюджетных средств.</w:t>
      </w:r>
    </w:p>
    <w:p w:rsidR="00B13A70" w:rsidRDefault="00F57B45">
      <w:pPr>
        <w:pStyle w:val="Default"/>
        <w:numPr>
          <w:ilvl w:val="0"/>
          <w:numId w:val="8"/>
        </w:numPr>
        <w:tabs>
          <w:tab w:val="left"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Методическое обеспечение по применению аналитических процедур в государственном аудите бюджетной отчетности.</w:t>
      </w:r>
    </w:p>
    <w:p w:rsidR="00B13A70" w:rsidRDefault="00B13A70">
      <w:pPr>
        <w:pStyle w:val="1"/>
        <w:numPr>
          <w:ilvl w:val="0"/>
          <w:numId w:val="0"/>
        </w:numPr>
        <w:spacing w:line="240" w:lineRule="auto"/>
        <w:jc w:val="both"/>
        <w:rPr>
          <w:b/>
          <w:sz w:val="28"/>
          <w:szCs w:val="28"/>
        </w:rPr>
      </w:pPr>
      <w:bookmarkStart w:id="15" w:name="_Toc13770897"/>
      <w:bookmarkEnd w:id="9"/>
      <w:bookmarkEnd w:id="10"/>
      <w:bookmarkEnd w:id="15"/>
    </w:p>
    <w:p w:rsidR="00B13A70" w:rsidRDefault="00F57B45">
      <w:pPr>
        <w:pStyle w:val="1"/>
        <w:numPr>
          <w:ilvl w:val="0"/>
          <w:numId w:val="0"/>
        </w:numPr>
        <w:spacing w:line="240" w:lineRule="auto"/>
        <w:jc w:val="both"/>
        <w:rPr>
          <w:b/>
          <w:sz w:val="28"/>
          <w:szCs w:val="28"/>
        </w:rPr>
      </w:pPr>
      <w:bookmarkStart w:id="16" w:name="_Toc13770903"/>
      <w:bookmarkStart w:id="17" w:name="_Toc13762615"/>
      <w:r>
        <w:rPr>
          <w:b/>
          <w:sz w:val="28"/>
          <w:szCs w:val="28"/>
        </w:rPr>
        <w:t>7. Фонд оценочных средств для проведения промежуточной аттестации обучающихся по дисциплине</w:t>
      </w:r>
      <w:bookmarkEnd w:id="16"/>
      <w:bookmarkEnd w:id="17"/>
    </w:p>
    <w:p w:rsidR="00B13A70" w:rsidRDefault="00F57B45">
      <w:pPr>
        <w:ind w:firstLine="709"/>
        <w:jc w:val="both"/>
        <w:rPr>
          <w:sz w:val="28"/>
        </w:rPr>
      </w:pPr>
      <w:r>
        <w:rPr>
          <w:sz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Pr>
          <w:sz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3A70" w:rsidRDefault="00F57B45">
      <w:pPr>
        <w:pStyle w:val="2"/>
        <w:numPr>
          <w:ilvl w:val="0"/>
          <w:numId w:val="0"/>
        </w:numPr>
        <w:jc w:val="both"/>
        <w:rPr>
          <w:szCs w:val="28"/>
        </w:rPr>
      </w:pPr>
      <w:bookmarkStart w:id="18" w:name="_Toc13770905"/>
      <w:bookmarkStart w:id="19" w:name="_Toc13762617"/>
      <w:r>
        <w:rPr>
          <w:szCs w:val="28"/>
        </w:rPr>
        <w:t>Типовые контрольные задания или иные материалы, необходимые для оценки индикаторов достижения компетенций, умений и знаний</w:t>
      </w:r>
      <w:bookmarkEnd w:id="18"/>
      <w:bookmarkEnd w:id="19"/>
    </w:p>
    <w:tbl>
      <w:tblPr>
        <w:tblStyle w:val="29"/>
        <w:tblW w:w="9781" w:type="dxa"/>
        <w:tblInd w:w="-5" w:type="dxa"/>
        <w:tblLayout w:type="fixed"/>
        <w:tblLook w:val="04A0" w:firstRow="1" w:lastRow="0" w:firstColumn="1" w:lastColumn="0" w:noHBand="0" w:noVBand="1"/>
      </w:tblPr>
      <w:tblGrid>
        <w:gridCol w:w="993"/>
        <w:gridCol w:w="1559"/>
        <w:gridCol w:w="2410"/>
        <w:gridCol w:w="4819"/>
      </w:tblGrid>
      <w:tr w:rsidR="00B13A70">
        <w:tc>
          <w:tcPr>
            <w:tcW w:w="992" w:type="dxa"/>
            <w:shd w:val="clear" w:color="auto" w:fill="auto"/>
          </w:tcPr>
          <w:p w:rsidR="00B13A70" w:rsidRDefault="00F57B45">
            <w:pPr>
              <w:jc w:val="center"/>
              <w:rPr>
                <w:sz w:val="20"/>
                <w:szCs w:val="20"/>
              </w:rPr>
            </w:pPr>
            <w:r>
              <w:rPr>
                <w:rFonts w:eastAsia="Calibri"/>
                <w:sz w:val="20"/>
                <w:szCs w:val="20"/>
              </w:rPr>
              <w:t>Наименование</w:t>
            </w:r>
          </w:p>
          <w:p w:rsidR="00B13A70" w:rsidRDefault="00F57B45">
            <w:pPr>
              <w:widowControl w:val="0"/>
              <w:tabs>
                <w:tab w:val="left" w:pos="540"/>
              </w:tabs>
              <w:contextualSpacing/>
              <w:jc w:val="center"/>
              <w:rPr>
                <w:sz w:val="20"/>
                <w:szCs w:val="20"/>
              </w:rPr>
            </w:pPr>
            <w:r>
              <w:rPr>
                <w:rFonts w:eastAsia="Calibri"/>
                <w:sz w:val="20"/>
                <w:szCs w:val="20"/>
              </w:rPr>
              <w:t>компетенции</w:t>
            </w:r>
          </w:p>
        </w:tc>
        <w:tc>
          <w:tcPr>
            <w:tcW w:w="1559" w:type="dxa"/>
            <w:shd w:val="clear" w:color="auto" w:fill="auto"/>
          </w:tcPr>
          <w:p w:rsidR="00B13A70" w:rsidRDefault="00F57B45">
            <w:pPr>
              <w:jc w:val="center"/>
              <w:rPr>
                <w:sz w:val="20"/>
                <w:szCs w:val="20"/>
              </w:rPr>
            </w:pPr>
            <w:r>
              <w:rPr>
                <w:rFonts w:eastAsia="Calibri"/>
                <w:sz w:val="20"/>
                <w:szCs w:val="20"/>
              </w:rPr>
              <w:t>Наименование индикаторов</w:t>
            </w:r>
          </w:p>
          <w:p w:rsidR="00B13A70" w:rsidRDefault="00F57B45">
            <w:pPr>
              <w:ind w:right="81"/>
              <w:jc w:val="center"/>
              <w:rPr>
                <w:sz w:val="20"/>
                <w:szCs w:val="20"/>
              </w:rPr>
            </w:pPr>
            <w:r>
              <w:rPr>
                <w:rFonts w:eastAsia="Calibri"/>
                <w:sz w:val="20"/>
                <w:szCs w:val="20"/>
              </w:rPr>
              <w:t>достижения</w:t>
            </w:r>
          </w:p>
          <w:p w:rsidR="00B13A70" w:rsidRDefault="00F57B45">
            <w:pPr>
              <w:widowControl w:val="0"/>
              <w:tabs>
                <w:tab w:val="left" w:pos="540"/>
              </w:tabs>
              <w:contextualSpacing/>
              <w:jc w:val="center"/>
              <w:rPr>
                <w:sz w:val="20"/>
                <w:szCs w:val="20"/>
              </w:rPr>
            </w:pPr>
            <w:r>
              <w:rPr>
                <w:rFonts w:eastAsia="Calibri"/>
                <w:sz w:val="20"/>
                <w:szCs w:val="20"/>
              </w:rPr>
              <w:t>компетенции</w:t>
            </w:r>
          </w:p>
        </w:tc>
        <w:tc>
          <w:tcPr>
            <w:tcW w:w="2410" w:type="dxa"/>
            <w:shd w:val="clear" w:color="auto" w:fill="auto"/>
          </w:tcPr>
          <w:p w:rsidR="00B13A70" w:rsidRDefault="00F57B45">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4819" w:type="dxa"/>
          </w:tcPr>
          <w:p w:rsidR="00B13A70" w:rsidRDefault="00F57B45">
            <w:pPr>
              <w:widowControl w:val="0"/>
              <w:tabs>
                <w:tab w:val="left" w:pos="540"/>
              </w:tabs>
              <w:contextualSpacing/>
              <w:jc w:val="center"/>
              <w:rPr>
                <w:sz w:val="20"/>
                <w:szCs w:val="20"/>
              </w:rPr>
            </w:pPr>
            <w:r>
              <w:rPr>
                <w:rFonts w:eastAsia="Calibri"/>
                <w:sz w:val="20"/>
                <w:szCs w:val="20"/>
              </w:rPr>
              <w:t>Типовые контрольные задания</w:t>
            </w:r>
          </w:p>
        </w:tc>
      </w:tr>
      <w:tr w:rsidR="00B13A70">
        <w:tc>
          <w:tcPr>
            <w:tcW w:w="992" w:type="dxa"/>
          </w:tcPr>
          <w:p w:rsidR="00B13A70" w:rsidRDefault="00F57B45">
            <w:pPr>
              <w:jc w:val="both"/>
              <w:rPr>
                <w:sz w:val="20"/>
                <w:szCs w:val="20"/>
              </w:rPr>
            </w:pPr>
            <w:r>
              <w:rPr>
                <w:rFonts w:eastAsia="Calibri"/>
                <w:sz w:val="20"/>
                <w:szCs w:val="20"/>
              </w:rPr>
              <w:t>ПК-2</w:t>
            </w:r>
          </w:p>
        </w:tc>
        <w:tc>
          <w:tcPr>
            <w:tcW w:w="1559" w:type="dxa"/>
            <w:shd w:val="clear" w:color="auto" w:fill="auto"/>
          </w:tcPr>
          <w:p w:rsidR="00B13A70" w:rsidRDefault="00F57B45">
            <w:pPr>
              <w:pStyle w:val="afff1"/>
              <w:ind w:left="0"/>
              <w:jc w:val="both"/>
              <w:rPr>
                <w:rStyle w:val="FontStyle12"/>
                <w:sz w:val="20"/>
                <w:szCs w:val="20"/>
              </w:rPr>
            </w:pPr>
            <w:r>
              <w:rPr>
                <w:rFonts w:eastAsia="Calibri"/>
                <w:sz w:val="20"/>
                <w:szCs w:val="20"/>
              </w:rPr>
              <w:t xml:space="preserve">Способность формировать и анализировать учетно-аналитическую информацию для эффективного управления экономическим субъектом </w:t>
            </w:r>
          </w:p>
        </w:tc>
        <w:tc>
          <w:tcPr>
            <w:tcW w:w="2410" w:type="dxa"/>
            <w:shd w:val="clear" w:color="auto" w:fill="auto"/>
          </w:tcPr>
          <w:p w:rsidR="00B13A70" w:rsidRDefault="00F57B45">
            <w:pPr>
              <w:pStyle w:val="afff1"/>
              <w:tabs>
                <w:tab w:val="left" w:pos="284"/>
              </w:tabs>
              <w:ind w:left="0"/>
              <w:jc w:val="both"/>
              <w:rPr>
                <w:sz w:val="20"/>
                <w:szCs w:val="20"/>
              </w:rPr>
            </w:pPr>
            <w:r>
              <w:rPr>
                <w:rFonts w:eastAsia="Calibri"/>
                <w:sz w:val="20"/>
                <w:szCs w:val="20"/>
              </w:rPr>
              <w:t>1. Использует информационные технологии для анализа учетно-аналитической информации.</w:t>
            </w:r>
          </w:p>
          <w:p w:rsidR="00B13A70" w:rsidRDefault="00B13A70">
            <w:pPr>
              <w:tabs>
                <w:tab w:val="left" w:pos="284"/>
              </w:tabs>
              <w:jc w:val="both"/>
              <w:rPr>
                <w:sz w:val="20"/>
                <w:szCs w:val="20"/>
              </w:rPr>
            </w:pPr>
          </w:p>
          <w:p w:rsidR="00B13A70" w:rsidRDefault="00B13A70">
            <w:pPr>
              <w:tabs>
                <w:tab w:val="left" w:pos="284"/>
              </w:tabs>
              <w:jc w:val="both"/>
              <w:rPr>
                <w:sz w:val="20"/>
                <w:szCs w:val="20"/>
              </w:rPr>
            </w:pPr>
          </w:p>
          <w:p w:rsidR="00B13A70" w:rsidRDefault="00F57B45">
            <w:pPr>
              <w:tabs>
                <w:tab w:val="left" w:pos="284"/>
              </w:tabs>
              <w:jc w:val="both"/>
              <w:rPr>
                <w:sz w:val="20"/>
                <w:szCs w:val="20"/>
              </w:rPr>
            </w:pPr>
            <w:r>
              <w:rPr>
                <w:rFonts w:eastAsia="Calibri"/>
                <w:sz w:val="20"/>
                <w:szCs w:val="20"/>
              </w:rPr>
              <w:t>2. 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B13A70" w:rsidRDefault="00B13A70">
            <w:pPr>
              <w:pStyle w:val="afff1"/>
              <w:tabs>
                <w:tab w:val="left" w:pos="284"/>
              </w:tabs>
              <w:ind w:left="0"/>
              <w:jc w:val="both"/>
              <w:rPr>
                <w:sz w:val="20"/>
                <w:szCs w:val="20"/>
              </w:rPr>
            </w:pPr>
          </w:p>
          <w:p w:rsidR="00B13A70" w:rsidRDefault="00F57B45">
            <w:pPr>
              <w:pStyle w:val="afff1"/>
              <w:tabs>
                <w:tab w:val="left" w:pos="284"/>
              </w:tabs>
              <w:ind w:left="0"/>
              <w:jc w:val="both"/>
              <w:rPr>
                <w:sz w:val="20"/>
                <w:szCs w:val="20"/>
              </w:rPr>
            </w:pPr>
            <w:r>
              <w:rPr>
                <w:rFonts w:eastAsia="Calibri"/>
                <w:sz w:val="20"/>
                <w:szCs w:val="20"/>
              </w:rPr>
              <w:t>3. Проводит методическое обоснование управлением затратами и правильностью формирования финансового результата.</w:t>
            </w:r>
          </w:p>
        </w:tc>
        <w:tc>
          <w:tcPr>
            <w:tcW w:w="4819" w:type="dxa"/>
          </w:tcPr>
          <w:p w:rsidR="00B13A70" w:rsidRDefault="00F57B45">
            <w:pPr>
              <w:pStyle w:val="affd"/>
              <w:spacing w:beforeAutospacing="0" w:afterAutospacing="0"/>
              <w:jc w:val="both"/>
              <w:rPr>
                <w:b/>
                <w:sz w:val="20"/>
                <w:szCs w:val="20"/>
              </w:rPr>
            </w:pPr>
            <w:r>
              <w:rPr>
                <w:rFonts w:eastAsia="Calibri"/>
                <w:b/>
                <w:sz w:val="20"/>
                <w:szCs w:val="20"/>
              </w:rPr>
              <w:t xml:space="preserve">Задание. </w:t>
            </w:r>
          </w:p>
          <w:p w:rsidR="00B13A70" w:rsidRDefault="00F57B45">
            <w:pPr>
              <w:pStyle w:val="affd"/>
              <w:spacing w:beforeAutospacing="0" w:afterAutospacing="0"/>
              <w:jc w:val="both"/>
              <w:rPr>
                <w:sz w:val="20"/>
                <w:szCs w:val="20"/>
              </w:rPr>
            </w:pPr>
            <w:r>
              <w:rPr>
                <w:rFonts w:eastAsia="Calibri"/>
                <w:sz w:val="20"/>
                <w:szCs w:val="20"/>
              </w:rPr>
              <w:t>Построить схема взаимодействия элементов учетно-аналитической системы (УАС). Описать представленные элементы и взаимодействия между ними.</w:t>
            </w:r>
          </w:p>
          <w:p w:rsidR="00B13A70" w:rsidRDefault="00F57B45">
            <w:pPr>
              <w:pStyle w:val="affd"/>
              <w:spacing w:beforeAutospacing="0" w:afterAutospacing="0"/>
              <w:jc w:val="both"/>
              <w:rPr>
                <w:i/>
                <w:iCs/>
                <w:sz w:val="20"/>
                <w:szCs w:val="20"/>
              </w:rPr>
            </w:pPr>
            <w:r>
              <w:rPr>
                <w:rFonts w:eastAsia="Calibri"/>
                <w:noProof/>
              </w:rPr>
              <w:drawing>
                <wp:inline distT="0" distB="0" distL="0" distR="0">
                  <wp:extent cx="2905760" cy="109283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rcRect l="39156" t="21760" r="34754" b="50240"/>
                          <a:stretch>
                            <a:fillRect/>
                          </a:stretch>
                        </pic:blipFill>
                        <pic:spPr bwMode="auto">
                          <a:xfrm>
                            <a:off x="0" y="0"/>
                            <a:ext cx="2905760" cy="1092835"/>
                          </a:xfrm>
                          <a:prstGeom prst="rect">
                            <a:avLst/>
                          </a:prstGeom>
                        </pic:spPr>
                      </pic:pic>
                    </a:graphicData>
                  </a:graphic>
                </wp:inline>
              </w:drawing>
            </w:r>
          </w:p>
          <w:p w:rsidR="00B13A70" w:rsidRDefault="00B13A70">
            <w:pPr>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pStyle w:val="affd"/>
              <w:spacing w:beforeAutospacing="0" w:afterAutospacing="0"/>
              <w:jc w:val="both"/>
              <w:rPr>
                <w:sz w:val="20"/>
                <w:szCs w:val="20"/>
              </w:rPr>
            </w:pPr>
            <w:r>
              <w:rPr>
                <w:rFonts w:eastAsia="Calibri"/>
                <w:sz w:val="20"/>
                <w:szCs w:val="20"/>
              </w:rPr>
              <w:t xml:space="preserve">Опираясь на информацию об образовательной организации высшего образования, изложенную в условиях задач, необходимо: </w:t>
            </w:r>
          </w:p>
          <w:p w:rsidR="00B13A70" w:rsidRDefault="00F57B45">
            <w:pPr>
              <w:pStyle w:val="affd"/>
              <w:spacing w:beforeAutospacing="0" w:afterAutospacing="0"/>
              <w:jc w:val="both"/>
              <w:rPr>
                <w:sz w:val="20"/>
                <w:szCs w:val="20"/>
              </w:rPr>
            </w:pPr>
            <w:r>
              <w:rPr>
                <w:rFonts w:eastAsia="Calibri"/>
                <w:sz w:val="20"/>
                <w:szCs w:val="20"/>
              </w:rPr>
              <w:t xml:space="preserve">1. Составить организационную структуру. </w:t>
            </w:r>
          </w:p>
          <w:p w:rsidR="00B13A70" w:rsidRDefault="00F57B45">
            <w:pPr>
              <w:pStyle w:val="affd"/>
              <w:spacing w:beforeAutospacing="0" w:afterAutospacing="0"/>
              <w:jc w:val="both"/>
              <w:rPr>
                <w:sz w:val="20"/>
                <w:szCs w:val="20"/>
              </w:rPr>
            </w:pPr>
            <w:r>
              <w:rPr>
                <w:rFonts w:eastAsia="Calibri"/>
                <w:sz w:val="20"/>
                <w:szCs w:val="20"/>
              </w:rPr>
              <w:t xml:space="preserve">2. Разработать вариант финансовой структуры представленных подразделений.  </w:t>
            </w:r>
          </w:p>
          <w:p w:rsidR="00B13A70" w:rsidRDefault="00F57B45">
            <w:pPr>
              <w:pStyle w:val="affd"/>
              <w:spacing w:beforeAutospacing="0" w:afterAutospacing="0"/>
              <w:jc w:val="both"/>
              <w:rPr>
                <w:sz w:val="20"/>
                <w:szCs w:val="20"/>
              </w:rPr>
            </w:pPr>
            <w:r>
              <w:rPr>
                <w:rFonts w:eastAsia="Calibri"/>
                <w:sz w:val="20"/>
                <w:szCs w:val="20"/>
              </w:rPr>
              <w:t xml:space="preserve">3.Указать тип ЦФО для каждого структурного подразделения и ООВО в целом.  </w:t>
            </w:r>
          </w:p>
          <w:p w:rsidR="00B13A70" w:rsidRDefault="00F57B45">
            <w:pPr>
              <w:pStyle w:val="affd"/>
              <w:spacing w:beforeAutospacing="0" w:afterAutospacing="0"/>
              <w:jc w:val="both"/>
              <w:rPr>
                <w:sz w:val="20"/>
                <w:szCs w:val="20"/>
              </w:rPr>
            </w:pPr>
            <w:r>
              <w:rPr>
                <w:rFonts w:eastAsia="Calibri"/>
                <w:sz w:val="20"/>
                <w:szCs w:val="20"/>
              </w:rPr>
              <w:t>4. Предположить плюсы и минусы данной модели управления.</w:t>
            </w:r>
          </w:p>
          <w:p w:rsidR="00B13A70" w:rsidRDefault="00F57B45">
            <w:pPr>
              <w:pStyle w:val="affd"/>
              <w:spacing w:beforeAutospacing="0" w:afterAutospacing="0"/>
              <w:jc w:val="both"/>
              <w:rPr>
                <w:sz w:val="20"/>
                <w:szCs w:val="20"/>
              </w:rPr>
            </w:pPr>
            <w:r>
              <w:rPr>
                <w:rFonts w:eastAsia="Calibri"/>
                <w:sz w:val="20"/>
                <w:szCs w:val="20"/>
              </w:rPr>
              <w:t xml:space="preserve">Условие №1: Директора институтов (1 и 2) наделены ответственностью за получение определенного уровня дохода (10 млн. руб.) при этом 50% будет направляться в централизованный фонд на покрытие общеуниверситетских расходов (5 млн. руб. — коммунальные расходы, текущий ремонт, командировочные расходы и пр.). Директора институтов не могут влиять на уровень расходов. В университете принята практика, что руководство доводит определенный лимит расходов в институты и наделяет обязанностью подготовить штатное расписание в рамках лимитов. В университете существуют административные подразделения (бухгалтерия, учебно-методическое управление, приемная комиссия и пр.).  </w:t>
            </w:r>
          </w:p>
          <w:p w:rsidR="00B13A70" w:rsidRDefault="00F57B45">
            <w:pPr>
              <w:pStyle w:val="affd"/>
              <w:spacing w:beforeAutospacing="0" w:afterAutospacing="0"/>
              <w:jc w:val="both"/>
              <w:rPr>
                <w:sz w:val="20"/>
                <w:szCs w:val="20"/>
              </w:rPr>
            </w:pPr>
            <w:r>
              <w:rPr>
                <w:rFonts w:eastAsia="Calibri"/>
                <w:sz w:val="20"/>
                <w:szCs w:val="20"/>
              </w:rPr>
              <w:t xml:space="preserve">Условие №2: Директора институтов (1 и 2) наделены ответственностью за получение определенного уровня доходов (по 10 млн. руб.) при этом 50% будет направляться в централизованный фонд на покрытие общеуниверситетских расходов (по 5 млн. руб. – коммунальные расходы, текущий ремонт, командировочные расходы и пр.). Директора институтов в пределах плана доходов (50%) составляют штатное расписание по структурным подразделениям кафедрам, планируют мотивационную составляющую ППС, направляют в </w:t>
            </w:r>
            <w:r>
              <w:rPr>
                <w:rFonts w:eastAsia="Calibri"/>
                <w:sz w:val="20"/>
                <w:szCs w:val="20"/>
              </w:rPr>
              <w:lastRenderedPageBreak/>
              <w:t xml:space="preserve">командировки работников институтов и организуют </w:t>
            </w:r>
            <w:proofErr w:type="spellStart"/>
            <w:r>
              <w:rPr>
                <w:rFonts w:eastAsia="Calibri"/>
                <w:sz w:val="20"/>
                <w:szCs w:val="20"/>
              </w:rPr>
              <w:t>профориентационную</w:t>
            </w:r>
            <w:proofErr w:type="spellEnd"/>
            <w:r>
              <w:rPr>
                <w:rFonts w:eastAsia="Calibri"/>
                <w:sz w:val="20"/>
                <w:szCs w:val="20"/>
              </w:rPr>
              <w:t xml:space="preserve"> работу по набору студентов. Все расходы, которые они планируют, относятся к категории прямых затрат (по кафедрам). В университете существуют административные подразделения (бухгалтерия, учебно-методическое управление, приемная комиссия и пр.). Данные подразделения обслуживают основной вид деятельности и несут в себе признак косвенных расходов.  </w:t>
            </w:r>
          </w:p>
          <w:p w:rsidR="00B13A70" w:rsidRDefault="00F57B45">
            <w:pPr>
              <w:pStyle w:val="affd"/>
              <w:spacing w:beforeAutospacing="0" w:afterAutospacing="0"/>
              <w:jc w:val="both"/>
              <w:rPr>
                <w:sz w:val="20"/>
                <w:szCs w:val="20"/>
              </w:rPr>
            </w:pPr>
            <w:r>
              <w:rPr>
                <w:rFonts w:eastAsia="Calibri"/>
                <w:sz w:val="20"/>
                <w:szCs w:val="20"/>
              </w:rPr>
              <w:t xml:space="preserve">Условие №3: Директорам институтов (1 и 2) не устанавливают план по набору и план по доходам. Функция по привлечению студентов и план по набору закреплены за приемной комиссией с привлечением сотрудников института для организации работы. С учетом информации о фактическом приеме составляется план по доходам. Директору института необходимо составить штатное расписание, предусмотреть мотивационную составляющую ППС, подготовить план по повышению квалификации </w:t>
            </w:r>
            <w:proofErr w:type="gramStart"/>
            <w:r>
              <w:rPr>
                <w:rFonts w:eastAsia="Calibri"/>
                <w:sz w:val="20"/>
                <w:szCs w:val="20"/>
              </w:rPr>
              <w:t>ППС  и</w:t>
            </w:r>
            <w:proofErr w:type="gramEnd"/>
            <w:r>
              <w:rPr>
                <w:rFonts w:eastAsia="Calibri"/>
                <w:sz w:val="20"/>
                <w:szCs w:val="20"/>
              </w:rPr>
              <w:t xml:space="preserve"> командировать работников. Так как привлечением студентов и </w:t>
            </w:r>
            <w:proofErr w:type="spellStart"/>
            <w:r>
              <w:rPr>
                <w:rFonts w:eastAsia="Calibri"/>
                <w:sz w:val="20"/>
                <w:szCs w:val="20"/>
              </w:rPr>
              <w:t>профориентационной</w:t>
            </w:r>
            <w:proofErr w:type="spellEnd"/>
            <w:r>
              <w:rPr>
                <w:rFonts w:eastAsia="Calibri"/>
                <w:sz w:val="20"/>
                <w:szCs w:val="20"/>
              </w:rPr>
              <w:t xml:space="preserve"> работой институт не занимается, то на прямые расходы институт тратит 45</w:t>
            </w:r>
            <w:proofErr w:type="gramStart"/>
            <w:r>
              <w:rPr>
                <w:rFonts w:eastAsia="Calibri"/>
                <w:sz w:val="20"/>
                <w:szCs w:val="20"/>
              </w:rPr>
              <w:t>%  от</w:t>
            </w:r>
            <w:proofErr w:type="gramEnd"/>
            <w:r>
              <w:rPr>
                <w:rFonts w:eastAsia="Calibri"/>
                <w:sz w:val="20"/>
                <w:szCs w:val="20"/>
              </w:rPr>
              <w:t xml:space="preserve"> совокупного дохода (с учетом набора). 5% дохода от набора на 1 курс направляется в приемную комиссию для организации </w:t>
            </w:r>
            <w:proofErr w:type="spellStart"/>
            <w:r>
              <w:rPr>
                <w:rFonts w:eastAsia="Calibri"/>
                <w:sz w:val="20"/>
                <w:szCs w:val="20"/>
              </w:rPr>
              <w:t>профориентационной</w:t>
            </w:r>
            <w:proofErr w:type="spellEnd"/>
            <w:r>
              <w:rPr>
                <w:rFonts w:eastAsia="Calibri"/>
                <w:sz w:val="20"/>
                <w:szCs w:val="20"/>
              </w:rPr>
              <w:t xml:space="preserve"> работы и мотивационной составляющей для работников, работающих на функцию «привлечения студентов».  В университете существуют административные подразделения (бухгалтерия, учебно-методическое управление и пр.). Данные подразделения обслуживают основной вид деятельности и несут в себе признак косвенных расходов.  </w:t>
            </w:r>
          </w:p>
          <w:p w:rsidR="00B13A70" w:rsidRDefault="00B13A70">
            <w:pPr>
              <w:pStyle w:val="affd"/>
              <w:spacing w:beforeAutospacing="0" w:afterAutospacing="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pStyle w:val="affd"/>
              <w:spacing w:beforeAutospacing="0" w:afterAutospacing="0"/>
              <w:jc w:val="both"/>
              <w:rPr>
                <w:sz w:val="20"/>
                <w:szCs w:val="20"/>
              </w:rPr>
            </w:pPr>
            <w:r>
              <w:rPr>
                <w:rFonts w:eastAsia="Calibri"/>
                <w:sz w:val="20"/>
                <w:szCs w:val="20"/>
              </w:rPr>
              <w:t>Выбрав казенное учреждение (образовательное) перечислить бюджетные процедуры по фактам хозяйственной жизни и аналитическое обеспечение каждой операции.</w:t>
            </w:r>
          </w:p>
          <w:p w:rsidR="00B13A70" w:rsidRDefault="00B13A70">
            <w:pPr>
              <w:pStyle w:val="affd"/>
              <w:spacing w:beforeAutospacing="0" w:afterAutospacing="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pStyle w:val="affd"/>
              <w:spacing w:beforeAutospacing="0" w:afterAutospacing="0"/>
              <w:jc w:val="both"/>
              <w:rPr>
                <w:sz w:val="20"/>
                <w:szCs w:val="20"/>
              </w:rPr>
            </w:pPr>
            <w:r>
              <w:rPr>
                <w:rFonts w:eastAsia="Calibri"/>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p>
          <w:p w:rsidR="00B13A70" w:rsidRDefault="00B13A70">
            <w:pPr>
              <w:pStyle w:val="affd"/>
              <w:spacing w:beforeAutospacing="0" w:afterAutospacing="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pStyle w:val="affd"/>
              <w:spacing w:beforeAutospacing="0" w:afterAutospacing="0"/>
              <w:jc w:val="both"/>
              <w:rPr>
                <w:sz w:val="20"/>
                <w:szCs w:val="20"/>
              </w:rPr>
            </w:pPr>
            <w:r>
              <w:rPr>
                <w:rFonts w:eastAsia="Calibri"/>
                <w:sz w:val="20"/>
                <w:szCs w:val="20"/>
              </w:rPr>
              <w:t>Бюджетным учреждением заключен договор на изготовление продукции на сумму 250 000,00 р., сумма оплаты поступила на лицевой счет учреждения, открытый в органе казначейства. Для выполнения работ были приобретены:</w:t>
            </w:r>
          </w:p>
          <w:p w:rsidR="00B13A70" w:rsidRDefault="00F57B45">
            <w:pPr>
              <w:pStyle w:val="affd"/>
              <w:spacing w:beforeAutospacing="0" w:afterAutospacing="0"/>
              <w:jc w:val="both"/>
              <w:rPr>
                <w:sz w:val="20"/>
                <w:szCs w:val="20"/>
              </w:rPr>
            </w:pPr>
            <w:r>
              <w:rPr>
                <w:rFonts w:eastAsia="Calibri"/>
                <w:sz w:val="20"/>
                <w:szCs w:val="20"/>
              </w:rPr>
              <w:t>по безналичному расчету: производственный и хозяйственный инвентарь на сумму 15 458,00 р.; строительные материалы – на сумму 23 600,00 р.;</w:t>
            </w:r>
          </w:p>
          <w:p w:rsidR="00B13A70" w:rsidRDefault="00F57B45">
            <w:pPr>
              <w:pStyle w:val="affd"/>
              <w:spacing w:beforeAutospacing="0" w:afterAutospacing="0"/>
              <w:jc w:val="both"/>
              <w:rPr>
                <w:sz w:val="20"/>
                <w:szCs w:val="20"/>
              </w:rPr>
            </w:pPr>
            <w:r>
              <w:rPr>
                <w:rFonts w:eastAsia="Calibri"/>
                <w:sz w:val="20"/>
                <w:szCs w:val="20"/>
              </w:rPr>
              <w:lastRenderedPageBreak/>
              <w:t>за наличный расчет: оплачены услуги по доставке строительных материалов в сумме 3 200,00 р.; оплачена услуга посредника в сумме 2 500,00 р.;</w:t>
            </w:r>
          </w:p>
          <w:p w:rsidR="00B13A70" w:rsidRDefault="00F57B45">
            <w:pPr>
              <w:pStyle w:val="affd"/>
              <w:spacing w:beforeAutospacing="0" w:afterAutospacing="0"/>
              <w:jc w:val="both"/>
              <w:rPr>
                <w:sz w:val="20"/>
                <w:szCs w:val="20"/>
              </w:rPr>
            </w:pPr>
            <w:r>
              <w:rPr>
                <w:rFonts w:eastAsia="Calibri"/>
                <w:sz w:val="20"/>
                <w:szCs w:val="20"/>
              </w:rPr>
              <w:t xml:space="preserve">Произведены расчеты с поставщиками и подрядчиками, с бюджетом. Определить систему бухгалтерских записей и документальное обеспечение. </w:t>
            </w: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pStyle w:val="affd"/>
              <w:spacing w:beforeAutospacing="0" w:afterAutospacing="0"/>
              <w:jc w:val="both"/>
              <w:rPr>
                <w:sz w:val="20"/>
                <w:szCs w:val="20"/>
              </w:rPr>
            </w:pPr>
            <w:r>
              <w:rPr>
                <w:rFonts w:eastAsia="Calibri"/>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B13A70">
        <w:tc>
          <w:tcPr>
            <w:tcW w:w="992" w:type="dxa"/>
          </w:tcPr>
          <w:p w:rsidR="00B13A70" w:rsidRDefault="00F57B45">
            <w:pPr>
              <w:widowControl w:val="0"/>
              <w:tabs>
                <w:tab w:val="left" w:pos="851"/>
              </w:tabs>
              <w:contextualSpacing/>
              <w:jc w:val="both"/>
              <w:rPr>
                <w:sz w:val="20"/>
                <w:szCs w:val="20"/>
                <w:shd w:val="clear" w:color="auto" w:fill="FFFFFF"/>
              </w:rPr>
            </w:pPr>
            <w:r>
              <w:rPr>
                <w:rFonts w:eastAsia="Calibri"/>
                <w:sz w:val="20"/>
                <w:szCs w:val="20"/>
              </w:rPr>
              <w:lastRenderedPageBreak/>
              <w:t>ПК-4</w:t>
            </w:r>
          </w:p>
        </w:tc>
        <w:tc>
          <w:tcPr>
            <w:tcW w:w="1559" w:type="dxa"/>
            <w:shd w:val="clear" w:color="auto" w:fill="auto"/>
          </w:tcPr>
          <w:p w:rsidR="00B13A70" w:rsidRDefault="00F57B45">
            <w:pPr>
              <w:pStyle w:val="afff1"/>
              <w:ind w:left="0"/>
              <w:jc w:val="both"/>
              <w:rPr>
                <w:rStyle w:val="FontStyle12"/>
                <w:sz w:val="20"/>
                <w:szCs w:val="20"/>
              </w:rPr>
            </w:pPr>
            <w:r>
              <w:rPr>
                <w:rFonts w:eastAsia="Calibri"/>
                <w:sz w:val="20"/>
                <w:szCs w:val="20"/>
              </w:rPr>
              <w:t xml:space="preserve">Способность разрабатывать нормативно-правовые акты, стандарты, организационно-методические документы по учетно-аналитической и контрольной деятельности экономического субъекта </w:t>
            </w:r>
          </w:p>
        </w:tc>
        <w:tc>
          <w:tcPr>
            <w:tcW w:w="2410" w:type="dxa"/>
            <w:shd w:val="clear" w:color="auto" w:fill="auto"/>
          </w:tcPr>
          <w:p w:rsidR="00B13A70" w:rsidRDefault="00F57B45">
            <w:pPr>
              <w:pStyle w:val="afff1"/>
              <w:numPr>
                <w:ilvl w:val="0"/>
                <w:numId w:val="7"/>
              </w:numPr>
              <w:shd w:val="clear" w:color="auto" w:fill="FFFFFF"/>
              <w:tabs>
                <w:tab w:val="left" w:pos="284"/>
              </w:tabs>
              <w:ind w:left="0" w:firstLine="0"/>
              <w:jc w:val="both"/>
              <w:rPr>
                <w:sz w:val="20"/>
                <w:szCs w:val="20"/>
              </w:rPr>
            </w:pPr>
            <w:r>
              <w:rPr>
                <w:rFonts w:eastAsia="Calibri"/>
                <w:sz w:val="20"/>
                <w:szCs w:val="20"/>
              </w:rPr>
              <w:t>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rsidR="00B13A70" w:rsidRDefault="00B13A70">
            <w:pPr>
              <w:shd w:val="clear" w:color="auto" w:fill="FFFFFF"/>
              <w:tabs>
                <w:tab w:val="left" w:pos="284"/>
              </w:tabs>
              <w:jc w:val="both"/>
              <w:rPr>
                <w:sz w:val="20"/>
                <w:szCs w:val="20"/>
              </w:rPr>
            </w:pPr>
          </w:p>
          <w:p w:rsidR="00B13A70" w:rsidRDefault="00F57B45">
            <w:pPr>
              <w:pStyle w:val="afff1"/>
              <w:numPr>
                <w:ilvl w:val="0"/>
                <w:numId w:val="7"/>
              </w:numPr>
              <w:shd w:val="clear" w:color="auto" w:fill="FFFFFF"/>
              <w:tabs>
                <w:tab w:val="left" w:pos="284"/>
              </w:tabs>
              <w:ind w:left="0" w:firstLine="0"/>
              <w:jc w:val="both"/>
              <w:rPr>
                <w:sz w:val="20"/>
                <w:szCs w:val="20"/>
              </w:rPr>
            </w:pPr>
            <w:r>
              <w:rPr>
                <w:rFonts w:eastAsia="Calibri"/>
                <w:sz w:val="20"/>
                <w:szCs w:val="20"/>
              </w:rPr>
              <w:t xml:space="preserve">Формирует организационно-распорядительные и методические документы по организации внутреннего контроля и внутреннего аудита, </w:t>
            </w:r>
            <w:proofErr w:type="spellStart"/>
            <w:r>
              <w:rPr>
                <w:rFonts w:eastAsia="Calibri"/>
                <w:sz w:val="20"/>
                <w:szCs w:val="20"/>
              </w:rPr>
              <w:t>контроллинга</w:t>
            </w:r>
            <w:proofErr w:type="spellEnd"/>
            <w:r>
              <w:rPr>
                <w:rFonts w:eastAsia="Calibri"/>
                <w:sz w:val="20"/>
                <w:szCs w:val="20"/>
              </w:rPr>
              <w:t>.</w:t>
            </w:r>
          </w:p>
        </w:tc>
        <w:tc>
          <w:tcPr>
            <w:tcW w:w="4819" w:type="dxa"/>
          </w:tcPr>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tabs>
                <w:tab w:val="left" w:pos="540"/>
              </w:tabs>
              <w:contextualSpacing/>
              <w:jc w:val="both"/>
              <w:rPr>
                <w:sz w:val="20"/>
                <w:szCs w:val="20"/>
              </w:rPr>
            </w:pPr>
            <w:r>
              <w:rPr>
                <w:rFonts w:eastAsia="Calibri"/>
                <w:sz w:val="20"/>
                <w:szCs w:val="20"/>
              </w:rPr>
              <w:t>Составить учетную политику ГБУЗ «Поликлиника №16» (здравоохранение, общая система налогообложения). Исходные данные: учреждение создано для выполнения работ, оказания услуг в целях обеспечения реализации предусмотренных законодательством РФ полномочий соответствующих органов государственной власти в сфере здравоохранения. Учреждение осуществляет деятельность в соответствии с предметом и целями, определенными федеральными законами, иными нормативными правовыми актами и Уставом. Учреждение применяет общую систему налогообложения согласно ст. 313 НК РФ. Право на применение ставки 0% по налогу на прибыль организаций в соответствии со ст. 284.1 НК РФ учреждение не использует.</w:t>
            </w:r>
          </w:p>
          <w:p w:rsidR="00B13A70" w:rsidRDefault="00B13A70">
            <w:pPr>
              <w:widowControl w:val="0"/>
              <w:tabs>
                <w:tab w:val="left" w:pos="540"/>
              </w:tabs>
              <w:contextualSpacing/>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tabs>
                <w:tab w:val="left" w:pos="540"/>
              </w:tabs>
              <w:contextualSpacing/>
              <w:jc w:val="both"/>
              <w:rPr>
                <w:sz w:val="20"/>
                <w:szCs w:val="20"/>
              </w:rPr>
            </w:pPr>
            <w:r>
              <w:rPr>
                <w:rFonts w:eastAsia="Calibri"/>
                <w:sz w:val="20"/>
                <w:szCs w:val="20"/>
              </w:rPr>
              <w:t>Составить учетную политику ГАОУ ДОД «Детско-юношеская спортивная школа №1» (образование, общая система налогообложения). Исходные данные: учреждение создано для выполнения работ, оказания услуг в целях осуществления предусмотренных законодательством РФ полномочий соответствующих органов государственной власти в сфере образования. Учреждение осуществляет деятельность в соответствии с предметом и целями, определенными федеральными законами, иными нормативными правовыми актами и Уставом. Учреждение применяет общую систему налогообложения согласно ст. 313 НК РФ. Право на применение ставки 0% по налогу на прибыль организаций в соответствии со ст. 284.1 НК РФ учреждение не использует.</w:t>
            </w:r>
          </w:p>
          <w:p w:rsidR="00B13A70" w:rsidRDefault="00B13A70">
            <w:pPr>
              <w:widowControl w:val="0"/>
              <w:tabs>
                <w:tab w:val="left" w:pos="540"/>
              </w:tabs>
              <w:contextualSpacing/>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tabs>
                <w:tab w:val="left" w:pos="540"/>
              </w:tabs>
              <w:contextualSpacing/>
              <w:jc w:val="both"/>
              <w:rPr>
                <w:sz w:val="20"/>
                <w:szCs w:val="20"/>
              </w:rPr>
            </w:pPr>
            <w:r>
              <w:rPr>
                <w:rFonts w:eastAsia="Calibri"/>
                <w:sz w:val="20"/>
                <w:szCs w:val="20"/>
              </w:rPr>
              <w:t xml:space="preserve">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w:t>
            </w:r>
            <w:r>
              <w:rPr>
                <w:rFonts w:eastAsia="Calibri"/>
                <w:sz w:val="20"/>
                <w:szCs w:val="20"/>
              </w:rPr>
              <w:lastRenderedPageBreak/>
              <w:t>главным бухгалтером - Е.В. Фомина. Органом, осуществляющим в отношении учреждения функции и полномочия учредителя, является Министерство здравоохранения Энской области. Учреждение осуществляет иные виды приносящей доход деятельности:</w:t>
            </w:r>
          </w:p>
          <w:p w:rsidR="00B13A70" w:rsidRDefault="00F57B45">
            <w:pPr>
              <w:widowControl w:val="0"/>
              <w:tabs>
                <w:tab w:val="left" w:pos="540"/>
              </w:tabs>
              <w:contextualSpacing/>
              <w:jc w:val="both"/>
              <w:rPr>
                <w:sz w:val="20"/>
                <w:szCs w:val="20"/>
              </w:rPr>
            </w:pPr>
            <w:r>
              <w:rPr>
                <w:rFonts w:eastAsia="Calibri"/>
                <w:sz w:val="20"/>
                <w:szCs w:val="20"/>
              </w:rPr>
              <w:t>- оказание в установленном порядке и на основе лицензии платных медицинских услуг;</w:t>
            </w:r>
          </w:p>
          <w:p w:rsidR="00B13A70" w:rsidRDefault="00F57B45">
            <w:pPr>
              <w:widowControl w:val="0"/>
              <w:tabs>
                <w:tab w:val="left" w:pos="540"/>
              </w:tabs>
              <w:contextualSpacing/>
              <w:jc w:val="both"/>
              <w:rPr>
                <w:sz w:val="20"/>
                <w:szCs w:val="20"/>
              </w:rPr>
            </w:pPr>
            <w:r>
              <w:rPr>
                <w:rFonts w:eastAsia="Calibri"/>
                <w:sz w:val="20"/>
                <w:szCs w:val="20"/>
              </w:rPr>
              <w:t>- оказание в установленном порядке на основе лицензии медицинских услуг по добровольному медицинскому страхованию;</w:t>
            </w:r>
          </w:p>
          <w:p w:rsidR="00B13A70" w:rsidRDefault="00F57B45">
            <w:pPr>
              <w:widowControl w:val="0"/>
              <w:tabs>
                <w:tab w:val="left" w:pos="540"/>
              </w:tabs>
              <w:contextualSpacing/>
              <w:jc w:val="both"/>
              <w:rPr>
                <w:sz w:val="20"/>
                <w:szCs w:val="20"/>
              </w:rPr>
            </w:pPr>
            <w:r>
              <w:rPr>
                <w:rFonts w:eastAsia="Calibri"/>
                <w:sz w:val="20"/>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B13A70" w:rsidRDefault="00F57B45">
            <w:pPr>
              <w:widowControl w:val="0"/>
              <w:tabs>
                <w:tab w:val="left" w:pos="540"/>
              </w:tabs>
              <w:contextualSpacing/>
              <w:jc w:val="both"/>
              <w:rPr>
                <w:sz w:val="20"/>
                <w:szCs w:val="20"/>
              </w:rPr>
            </w:pPr>
            <w:r>
              <w:rPr>
                <w:rFonts w:eastAsia="Calibri"/>
                <w:sz w:val="20"/>
                <w:szCs w:val="20"/>
              </w:rPr>
              <w:t>- предоставление в аренду недвижимого имущества.</w:t>
            </w:r>
          </w:p>
          <w:p w:rsidR="00B13A70" w:rsidRDefault="00F57B45">
            <w:pPr>
              <w:widowControl w:val="0"/>
              <w:tabs>
                <w:tab w:val="left" w:pos="540"/>
              </w:tabs>
              <w:contextualSpacing/>
              <w:jc w:val="both"/>
              <w:rPr>
                <w:sz w:val="20"/>
                <w:szCs w:val="20"/>
              </w:rPr>
            </w:pPr>
            <w:r>
              <w:rPr>
                <w:rFonts w:eastAsia="Calibri"/>
                <w:sz w:val="20"/>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B13A70" w:rsidRDefault="00F57B45">
            <w:pPr>
              <w:widowControl w:val="0"/>
              <w:tabs>
                <w:tab w:val="left" w:pos="540"/>
              </w:tabs>
              <w:contextualSpacing/>
              <w:jc w:val="both"/>
              <w:rPr>
                <w:sz w:val="20"/>
                <w:szCs w:val="20"/>
              </w:rPr>
            </w:pPr>
            <w:r>
              <w:rPr>
                <w:rFonts w:eastAsia="Calibri"/>
                <w:sz w:val="20"/>
                <w:szCs w:val="20"/>
              </w:rPr>
              <w:t>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ст. 313 НК РФ. Право на применение налоговой ставки 0% по налогу на прибыль организаций в соответствии со ст. 284.1 НК РФ учреждение не использует.</w:t>
            </w:r>
          </w:p>
          <w:p w:rsidR="00B13A70" w:rsidRDefault="00B13A70">
            <w:pPr>
              <w:widowControl w:val="0"/>
              <w:tabs>
                <w:tab w:val="left" w:pos="540"/>
              </w:tabs>
              <w:contextualSpacing/>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tabs>
                <w:tab w:val="left" w:pos="540"/>
              </w:tabs>
              <w:contextualSpacing/>
              <w:jc w:val="both"/>
              <w:rPr>
                <w:sz w:val="20"/>
                <w:szCs w:val="20"/>
              </w:rPr>
            </w:pPr>
            <w:r>
              <w:rPr>
                <w:rFonts w:eastAsia="Calibri"/>
                <w:sz w:val="20"/>
                <w:szCs w:val="20"/>
              </w:rPr>
              <w:t xml:space="preserve">Кейс «Формирование финансовой структуры образовательной организации высшего образования с учетом стратегических целей» </w:t>
            </w:r>
          </w:p>
          <w:p w:rsidR="00B13A70" w:rsidRDefault="00F57B45">
            <w:pPr>
              <w:widowControl w:val="0"/>
              <w:tabs>
                <w:tab w:val="left" w:pos="540"/>
              </w:tabs>
              <w:contextualSpacing/>
              <w:jc w:val="both"/>
              <w:rPr>
                <w:sz w:val="20"/>
                <w:szCs w:val="20"/>
              </w:rPr>
            </w:pPr>
            <w:r>
              <w:rPr>
                <w:rFonts w:eastAsia="Calibri"/>
                <w:sz w:val="20"/>
                <w:szCs w:val="20"/>
              </w:rPr>
              <w:t xml:space="preserve">Разработка экономической модели и финансовой структуры ООВО </w:t>
            </w:r>
          </w:p>
          <w:p w:rsidR="00B13A70" w:rsidRDefault="00F57B45">
            <w:pPr>
              <w:widowControl w:val="0"/>
              <w:tabs>
                <w:tab w:val="left" w:pos="540"/>
              </w:tabs>
              <w:contextualSpacing/>
              <w:jc w:val="both"/>
              <w:rPr>
                <w:sz w:val="20"/>
                <w:szCs w:val="20"/>
              </w:rPr>
            </w:pPr>
            <w:r>
              <w:rPr>
                <w:rFonts w:eastAsia="Calibri"/>
                <w:sz w:val="20"/>
                <w:szCs w:val="20"/>
              </w:rPr>
              <w:t xml:space="preserve">Цель: Разработать финансовую структуру с учетом определенных стратегических целей. </w:t>
            </w:r>
          </w:p>
          <w:p w:rsidR="00B13A70" w:rsidRDefault="00F57B45">
            <w:pPr>
              <w:widowControl w:val="0"/>
              <w:tabs>
                <w:tab w:val="left" w:pos="540"/>
              </w:tabs>
              <w:contextualSpacing/>
              <w:jc w:val="both"/>
              <w:rPr>
                <w:sz w:val="20"/>
                <w:szCs w:val="20"/>
              </w:rPr>
            </w:pPr>
            <w:r>
              <w:rPr>
                <w:rFonts w:eastAsia="Calibri"/>
                <w:sz w:val="20"/>
                <w:szCs w:val="20"/>
              </w:rPr>
              <w:t xml:space="preserve">Задание: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 </w:t>
            </w:r>
          </w:p>
          <w:p w:rsidR="00B13A70" w:rsidRDefault="00F57B45">
            <w:pPr>
              <w:widowControl w:val="0"/>
              <w:tabs>
                <w:tab w:val="left" w:pos="540"/>
              </w:tabs>
              <w:contextualSpacing/>
              <w:jc w:val="both"/>
              <w:rPr>
                <w:sz w:val="20"/>
                <w:szCs w:val="20"/>
              </w:rPr>
            </w:pPr>
            <w:r>
              <w:rPr>
                <w:rFonts w:eastAsia="Calibri"/>
                <w:sz w:val="20"/>
                <w:szCs w:val="20"/>
              </w:rPr>
              <w:t xml:space="preserve">Информация об ООВО: Образовательная организация высшего образования осуществляет следующие виды деятельности: </w:t>
            </w:r>
          </w:p>
          <w:p w:rsidR="00B13A70" w:rsidRDefault="00F57B45">
            <w:pPr>
              <w:widowControl w:val="0"/>
              <w:tabs>
                <w:tab w:val="left" w:pos="540"/>
              </w:tabs>
              <w:contextualSpacing/>
              <w:jc w:val="both"/>
              <w:rPr>
                <w:sz w:val="20"/>
                <w:szCs w:val="20"/>
              </w:rPr>
            </w:pPr>
            <w:r>
              <w:rPr>
                <w:rFonts w:eastAsia="Calibri"/>
                <w:sz w:val="20"/>
                <w:szCs w:val="20"/>
              </w:rPr>
              <w:t>• реализует основные образовательные программы высшего образования (</w:t>
            </w:r>
            <w:proofErr w:type="spellStart"/>
            <w:r>
              <w:rPr>
                <w:rFonts w:eastAsia="Calibri"/>
                <w:sz w:val="20"/>
                <w:szCs w:val="20"/>
              </w:rPr>
              <w:t>бакалавриат</w:t>
            </w:r>
            <w:proofErr w:type="spellEnd"/>
            <w:r>
              <w:rPr>
                <w:rFonts w:eastAsia="Calibri"/>
                <w:sz w:val="20"/>
                <w:szCs w:val="20"/>
              </w:rPr>
              <w:t xml:space="preserve">, магистратура, </w:t>
            </w:r>
            <w:proofErr w:type="spellStart"/>
            <w:r>
              <w:rPr>
                <w:rFonts w:eastAsia="Calibri"/>
                <w:sz w:val="20"/>
                <w:szCs w:val="20"/>
              </w:rPr>
              <w:t>специалитет</w:t>
            </w:r>
            <w:proofErr w:type="spellEnd"/>
            <w:r>
              <w:rPr>
                <w:rFonts w:eastAsia="Calibri"/>
                <w:sz w:val="20"/>
                <w:szCs w:val="20"/>
              </w:rPr>
              <w:t xml:space="preserve">, аспирантура, подготовка научных кадров – докторанты); </w:t>
            </w:r>
          </w:p>
          <w:p w:rsidR="00B13A70" w:rsidRDefault="00F57B45">
            <w:pPr>
              <w:widowControl w:val="0"/>
              <w:tabs>
                <w:tab w:val="left" w:pos="540"/>
              </w:tabs>
              <w:contextualSpacing/>
              <w:jc w:val="both"/>
              <w:rPr>
                <w:sz w:val="20"/>
                <w:szCs w:val="20"/>
              </w:rPr>
            </w:pPr>
            <w:r>
              <w:rPr>
                <w:rFonts w:eastAsia="Calibri"/>
                <w:sz w:val="20"/>
                <w:szCs w:val="20"/>
              </w:rPr>
              <w:lastRenderedPageBreak/>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w:t>
            </w:r>
            <w:proofErr w:type="spellStart"/>
            <w:r>
              <w:rPr>
                <w:rFonts w:eastAsia="Calibri"/>
                <w:sz w:val="20"/>
                <w:szCs w:val="20"/>
              </w:rPr>
              <w:t>довузовская</w:t>
            </w:r>
            <w:proofErr w:type="spellEnd"/>
            <w:r>
              <w:rPr>
                <w:rFonts w:eastAsia="Calibri"/>
                <w:sz w:val="20"/>
                <w:szCs w:val="20"/>
              </w:rPr>
              <w:t xml:space="preserve"> подготовка); </w:t>
            </w:r>
          </w:p>
          <w:p w:rsidR="00B13A70" w:rsidRDefault="00F57B45">
            <w:pPr>
              <w:widowControl w:val="0"/>
              <w:tabs>
                <w:tab w:val="left" w:pos="540"/>
              </w:tabs>
              <w:contextualSpacing/>
              <w:jc w:val="both"/>
              <w:rPr>
                <w:sz w:val="20"/>
                <w:szCs w:val="20"/>
              </w:rPr>
            </w:pPr>
            <w:r>
              <w:rPr>
                <w:rFonts w:eastAsia="Calibri"/>
                <w:sz w:val="20"/>
                <w:szCs w:val="20"/>
              </w:rPr>
              <w:t xml:space="preserve">• осуществляет научные исследования (РГНФ, РФФИ, государственное задание); </w:t>
            </w:r>
          </w:p>
          <w:p w:rsidR="00B13A70" w:rsidRDefault="00F57B45">
            <w:pPr>
              <w:widowControl w:val="0"/>
              <w:tabs>
                <w:tab w:val="left" w:pos="540"/>
              </w:tabs>
              <w:contextualSpacing/>
              <w:jc w:val="both"/>
              <w:rPr>
                <w:sz w:val="20"/>
                <w:szCs w:val="20"/>
              </w:rPr>
            </w:pPr>
            <w:r>
              <w:rPr>
                <w:rFonts w:eastAsia="Calibri"/>
                <w:sz w:val="20"/>
                <w:szCs w:val="20"/>
              </w:rPr>
              <w:t xml:space="preserve">• обеспечивает обучающихся в ООВО местами в общежитиях; </w:t>
            </w:r>
          </w:p>
          <w:p w:rsidR="00B13A70" w:rsidRDefault="00F57B45">
            <w:pPr>
              <w:widowControl w:val="0"/>
              <w:tabs>
                <w:tab w:val="left" w:pos="540"/>
              </w:tabs>
              <w:contextualSpacing/>
              <w:jc w:val="both"/>
              <w:rPr>
                <w:sz w:val="20"/>
                <w:szCs w:val="20"/>
              </w:rPr>
            </w:pPr>
            <w:r>
              <w:rPr>
                <w:rFonts w:eastAsia="Calibri"/>
                <w:sz w:val="20"/>
                <w:szCs w:val="20"/>
              </w:rPr>
              <w:t xml:space="preserve">• оказывает прочие непрофильные услуги (пример: юридические, бассейн). </w:t>
            </w:r>
          </w:p>
          <w:p w:rsidR="00B13A70" w:rsidRDefault="00F57B45">
            <w:pPr>
              <w:widowControl w:val="0"/>
              <w:tabs>
                <w:tab w:val="left" w:pos="540"/>
              </w:tabs>
              <w:contextualSpacing/>
              <w:jc w:val="both"/>
              <w:rPr>
                <w:sz w:val="20"/>
                <w:szCs w:val="20"/>
              </w:rPr>
            </w:pPr>
            <w:r>
              <w:rPr>
                <w:rFonts w:eastAsia="Calibri"/>
                <w:sz w:val="20"/>
                <w:szCs w:val="20"/>
              </w:rPr>
              <w:t xml:space="preserve">Стратегические цели: -обеспечить увеличение набора через 3 года на 15%; -в ООВО отсутствует набор иностранных студентов, обеспечить показатель набора иностранных студентов через год в количестве 5% от контингента студентов. 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 </w:t>
            </w:r>
          </w:p>
          <w:p w:rsidR="00B13A70" w:rsidRDefault="00F57B45">
            <w:pPr>
              <w:widowControl w:val="0"/>
              <w:tabs>
                <w:tab w:val="left" w:pos="540"/>
              </w:tabs>
              <w:contextualSpacing/>
              <w:jc w:val="both"/>
              <w:rPr>
                <w:sz w:val="20"/>
                <w:szCs w:val="20"/>
              </w:rPr>
            </w:pPr>
            <w:r>
              <w:rPr>
                <w:rFonts w:eastAsia="Calibri"/>
                <w:sz w:val="20"/>
                <w:szCs w:val="20"/>
              </w:rPr>
              <w:t xml:space="preserve">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в организационную структуру или наделить (дополнить) функционалом имеющиеся структуры).  </w:t>
            </w:r>
          </w:p>
          <w:p w:rsidR="00B13A70" w:rsidRDefault="00F57B45">
            <w:pPr>
              <w:widowControl w:val="0"/>
              <w:tabs>
                <w:tab w:val="left" w:pos="540"/>
              </w:tabs>
              <w:contextualSpacing/>
              <w:jc w:val="both"/>
              <w:rPr>
                <w:sz w:val="20"/>
                <w:szCs w:val="20"/>
              </w:rPr>
            </w:pPr>
            <w:r>
              <w:rPr>
                <w:rFonts w:eastAsia="Calibri"/>
                <w:sz w:val="20"/>
                <w:szCs w:val="20"/>
              </w:rPr>
              <w:t xml:space="preserve">2 шаг. Сформировать центры финансовой ответственности (ЦФО), ориентируясь на организационную структуру, определить названия </w:t>
            </w:r>
            <w:proofErr w:type="gramStart"/>
            <w:r>
              <w:rPr>
                <w:rFonts w:eastAsia="Calibri"/>
                <w:sz w:val="20"/>
                <w:szCs w:val="20"/>
              </w:rPr>
              <w:t>Определяем</w:t>
            </w:r>
            <w:proofErr w:type="gramEnd"/>
            <w:r>
              <w:rPr>
                <w:rFonts w:eastAsia="Calibri"/>
                <w:sz w:val="20"/>
                <w:szCs w:val="20"/>
              </w:rPr>
              <w:t xml:space="preserve"> типы ЦФО </w:t>
            </w:r>
          </w:p>
          <w:p w:rsidR="00B13A70" w:rsidRDefault="00F57B45">
            <w:pPr>
              <w:widowControl w:val="0"/>
              <w:tabs>
                <w:tab w:val="left" w:pos="540"/>
              </w:tabs>
              <w:contextualSpacing/>
              <w:jc w:val="both"/>
              <w:rPr>
                <w:sz w:val="20"/>
                <w:szCs w:val="20"/>
              </w:rPr>
            </w:pPr>
            <w:r>
              <w:rPr>
                <w:rFonts w:eastAsia="Calibri"/>
                <w:sz w:val="20"/>
                <w:szCs w:val="20"/>
              </w:rPr>
              <w:t xml:space="preserve">3 шаг. Определить за какие показатели будут ответственны ЦФО, с точки зрения эффективной модели финансового управления виртуальным ООВО.  </w:t>
            </w:r>
          </w:p>
          <w:p w:rsidR="00B13A70" w:rsidRDefault="00F57B45">
            <w:pPr>
              <w:widowControl w:val="0"/>
              <w:tabs>
                <w:tab w:val="left" w:pos="540"/>
              </w:tabs>
              <w:contextualSpacing/>
              <w:jc w:val="both"/>
              <w:rPr>
                <w:sz w:val="20"/>
                <w:szCs w:val="20"/>
              </w:rPr>
            </w:pPr>
            <w:r>
              <w:rPr>
                <w:rFonts w:eastAsia="Calibri"/>
                <w:sz w:val="20"/>
                <w:szCs w:val="20"/>
              </w:rPr>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B13A70">
        <w:tc>
          <w:tcPr>
            <w:tcW w:w="992" w:type="dxa"/>
          </w:tcPr>
          <w:p w:rsidR="00B13A70" w:rsidRDefault="00F57B45">
            <w:pPr>
              <w:widowControl w:val="0"/>
              <w:tabs>
                <w:tab w:val="left" w:pos="851"/>
              </w:tabs>
              <w:contextualSpacing/>
              <w:jc w:val="both"/>
              <w:rPr>
                <w:sz w:val="20"/>
                <w:szCs w:val="20"/>
              </w:rPr>
            </w:pPr>
            <w:r>
              <w:rPr>
                <w:rFonts w:eastAsia="Calibri"/>
                <w:sz w:val="20"/>
                <w:szCs w:val="20"/>
              </w:rPr>
              <w:lastRenderedPageBreak/>
              <w:t>ПКН-1</w:t>
            </w:r>
          </w:p>
        </w:tc>
        <w:tc>
          <w:tcPr>
            <w:tcW w:w="1559" w:type="dxa"/>
            <w:shd w:val="clear" w:color="auto" w:fill="auto"/>
          </w:tcPr>
          <w:p w:rsidR="00B13A70" w:rsidRDefault="00F57B45">
            <w:pPr>
              <w:pStyle w:val="afff1"/>
              <w:ind w:left="0"/>
              <w:jc w:val="both"/>
              <w:rPr>
                <w:sz w:val="20"/>
                <w:szCs w:val="20"/>
              </w:rPr>
            </w:pPr>
            <w:r>
              <w:rPr>
                <w:rFonts w:eastAsia="Calibri"/>
                <w:sz w:val="20"/>
                <w:szCs w:val="20"/>
              </w:rPr>
              <w:t xml:space="preserve">Способность к выявлению проблем и тенденций в современной экономике при решении профессиональных задач  </w:t>
            </w:r>
          </w:p>
        </w:tc>
        <w:tc>
          <w:tcPr>
            <w:tcW w:w="2410" w:type="dxa"/>
            <w:shd w:val="clear" w:color="auto" w:fill="auto"/>
          </w:tcPr>
          <w:p w:rsidR="00B13A70" w:rsidRDefault="00F57B45">
            <w:pPr>
              <w:shd w:val="clear" w:color="auto" w:fill="FFFFFF"/>
              <w:tabs>
                <w:tab w:val="left" w:pos="284"/>
              </w:tabs>
              <w:jc w:val="both"/>
              <w:rPr>
                <w:sz w:val="20"/>
                <w:szCs w:val="20"/>
              </w:rPr>
            </w:pPr>
            <w:r>
              <w:rPr>
                <w:rFonts w:eastAsia="Calibri"/>
                <w:sz w:val="20"/>
                <w:szCs w:val="20"/>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B13A70" w:rsidRDefault="00F57B45">
            <w:pPr>
              <w:shd w:val="clear" w:color="auto" w:fill="FFFFFF"/>
              <w:tabs>
                <w:tab w:val="left" w:pos="284"/>
              </w:tabs>
              <w:jc w:val="both"/>
              <w:rPr>
                <w:sz w:val="20"/>
                <w:szCs w:val="20"/>
              </w:rPr>
            </w:pPr>
            <w:r>
              <w:rPr>
                <w:rFonts w:eastAsia="Calibri"/>
                <w:sz w:val="20"/>
                <w:szCs w:val="20"/>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Pr>
                <w:rFonts w:eastAsia="Calibri"/>
                <w:sz w:val="20"/>
                <w:szCs w:val="20"/>
              </w:rPr>
              <w:lastRenderedPageBreak/>
              <w:t>регулирования экономики.</w:t>
            </w:r>
          </w:p>
          <w:p w:rsidR="00B13A70" w:rsidRDefault="00F57B45">
            <w:pPr>
              <w:pStyle w:val="afff1"/>
              <w:shd w:val="clear" w:color="auto" w:fill="FFFFFF"/>
              <w:tabs>
                <w:tab w:val="left" w:pos="284"/>
              </w:tabs>
              <w:ind w:left="0"/>
              <w:jc w:val="both"/>
              <w:rPr>
                <w:sz w:val="20"/>
                <w:szCs w:val="20"/>
              </w:rPr>
            </w:pPr>
            <w:r>
              <w:rPr>
                <w:rFonts w:eastAsia="Calibri"/>
                <w:sz w:val="20"/>
                <w:szCs w:val="20"/>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819" w:type="dxa"/>
          </w:tcPr>
          <w:p w:rsidR="00B13A70" w:rsidRDefault="00F57B45">
            <w:pPr>
              <w:pStyle w:val="affd"/>
              <w:spacing w:beforeAutospacing="0" w:afterAutospacing="0"/>
              <w:jc w:val="both"/>
              <w:rPr>
                <w:b/>
                <w:sz w:val="20"/>
                <w:szCs w:val="20"/>
              </w:rPr>
            </w:pPr>
            <w:r>
              <w:rPr>
                <w:rFonts w:eastAsia="Calibri"/>
                <w:b/>
                <w:sz w:val="20"/>
                <w:szCs w:val="20"/>
              </w:rPr>
              <w:lastRenderedPageBreak/>
              <w:t>Задание.</w:t>
            </w:r>
          </w:p>
          <w:p w:rsidR="00B13A70" w:rsidRDefault="00F57B45">
            <w:pPr>
              <w:widowControl w:val="0"/>
              <w:jc w:val="both"/>
              <w:rPr>
                <w:sz w:val="20"/>
                <w:szCs w:val="20"/>
              </w:rPr>
            </w:pPr>
            <w:r>
              <w:rPr>
                <w:rFonts w:eastAsia="Calibri"/>
                <w:sz w:val="20"/>
                <w:szCs w:val="20"/>
              </w:rPr>
              <w:t>Осуществить постановку научно-исследовательских задач по исследуемой проблеме «Стандартизация учета государственного сектора».</w:t>
            </w:r>
          </w:p>
          <w:p w:rsidR="00B13A70" w:rsidRDefault="00F57B45">
            <w:pPr>
              <w:widowControl w:val="0"/>
              <w:jc w:val="both"/>
              <w:rPr>
                <w:sz w:val="20"/>
                <w:szCs w:val="20"/>
              </w:rPr>
            </w:pPr>
            <w:r>
              <w:rPr>
                <w:rFonts w:eastAsia="Calibri"/>
                <w:sz w:val="20"/>
                <w:szCs w:val="20"/>
              </w:rPr>
              <w:t>Тематика выбирается студентом самостоятельно по согласованию с преподавателем. План работы:</w:t>
            </w:r>
          </w:p>
          <w:p w:rsidR="00B13A70" w:rsidRDefault="00F57B45">
            <w:pPr>
              <w:widowControl w:val="0"/>
              <w:jc w:val="both"/>
              <w:rPr>
                <w:sz w:val="20"/>
                <w:szCs w:val="20"/>
              </w:rPr>
            </w:pPr>
            <w:r>
              <w:rPr>
                <w:rFonts w:eastAsia="Calibri"/>
                <w:sz w:val="20"/>
                <w:szCs w:val="20"/>
              </w:rPr>
              <w:t>• Определить тему – название должно быть лаконичным и отражать суть проблемы.</w:t>
            </w:r>
          </w:p>
          <w:p w:rsidR="00B13A70" w:rsidRDefault="00F57B45">
            <w:pPr>
              <w:widowControl w:val="0"/>
              <w:jc w:val="both"/>
              <w:rPr>
                <w:sz w:val="20"/>
                <w:szCs w:val="20"/>
              </w:rPr>
            </w:pPr>
            <w:r>
              <w:rPr>
                <w:rFonts w:eastAsia="Calibri"/>
                <w:sz w:val="20"/>
                <w:szCs w:val="20"/>
              </w:rPr>
              <w:t>• Актуальность – почему эту проблему нужно изучать.</w:t>
            </w:r>
          </w:p>
          <w:p w:rsidR="00B13A70" w:rsidRDefault="00F57B45">
            <w:pPr>
              <w:widowControl w:val="0"/>
              <w:jc w:val="both"/>
              <w:rPr>
                <w:sz w:val="20"/>
                <w:szCs w:val="20"/>
              </w:rPr>
            </w:pPr>
            <w:r>
              <w:rPr>
                <w:rFonts w:eastAsia="Calibri"/>
                <w:sz w:val="20"/>
                <w:szCs w:val="20"/>
              </w:rPr>
              <w:t>• Цель исследования – какой результат предполагается получить.</w:t>
            </w:r>
          </w:p>
          <w:p w:rsidR="00B13A70" w:rsidRDefault="00F57B45">
            <w:pPr>
              <w:widowControl w:val="0"/>
              <w:jc w:val="both"/>
              <w:rPr>
                <w:sz w:val="20"/>
                <w:szCs w:val="20"/>
              </w:rPr>
            </w:pPr>
            <w:r>
              <w:rPr>
                <w:rFonts w:eastAsia="Calibri"/>
                <w:sz w:val="20"/>
                <w:szCs w:val="20"/>
              </w:rPr>
              <w:t>• Гипотеза – что не очевидно в объекте.</w:t>
            </w:r>
          </w:p>
          <w:p w:rsidR="00B13A70" w:rsidRDefault="00F57B45">
            <w:pPr>
              <w:widowControl w:val="0"/>
              <w:jc w:val="both"/>
              <w:rPr>
                <w:sz w:val="20"/>
                <w:szCs w:val="20"/>
              </w:rPr>
            </w:pPr>
            <w:r>
              <w:rPr>
                <w:rFonts w:eastAsia="Calibri"/>
                <w:sz w:val="20"/>
                <w:szCs w:val="20"/>
              </w:rPr>
              <w:t>• Новизна – что нового обнаружено в ходе исследования.</w:t>
            </w:r>
          </w:p>
          <w:p w:rsidR="00B13A70" w:rsidRDefault="00F57B45">
            <w:pPr>
              <w:widowControl w:val="0"/>
              <w:jc w:val="both"/>
              <w:rPr>
                <w:sz w:val="20"/>
                <w:szCs w:val="20"/>
              </w:rPr>
            </w:pPr>
            <w:r>
              <w:rPr>
                <w:rFonts w:eastAsia="Calibri"/>
                <w:sz w:val="20"/>
                <w:szCs w:val="20"/>
              </w:rPr>
              <w:t>• Задачи исследования – что делать – теоретически и экспериментально.</w:t>
            </w:r>
          </w:p>
          <w:p w:rsidR="00B13A70" w:rsidRDefault="00F57B45">
            <w:pPr>
              <w:widowControl w:val="0"/>
              <w:jc w:val="both"/>
              <w:rPr>
                <w:sz w:val="20"/>
                <w:szCs w:val="20"/>
              </w:rPr>
            </w:pPr>
            <w:r>
              <w:rPr>
                <w:rFonts w:eastAsia="Calibri"/>
                <w:sz w:val="20"/>
                <w:szCs w:val="20"/>
              </w:rPr>
              <w:t>• Литературный обзор – что уже известно по этой проблеме.</w:t>
            </w:r>
          </w:p>
          <w:p w:rsidR="00B13A70" w:rsidRDefault="00F57B45">
            <w:pPr>
              <w:widowControl w:val="0"/>
              <w:jc w:val="both"/>
              <w:rPr>
                <w:sz w:val="20"/>
                <w:szCs w:val="20"/>
              </w:rPr>
            </w:pPr>
            <w:r>
              <w:rPr>
                <w:rFonts w:eastAsia="Calibri"/>
                <w:sz w:val="20"/>
                <w:szCs w:val="20"/>
              </w:rPr>
              <w:t>• Методика исследования – как и что исследовали.</w:t>
            </w:r>
          </w:p>
          <w:p w:rsidR="00B13A70" w:rsidRDefault="00F57B45">
            <w:pPr>
              <w:widowControl w:val="0"/>
              <w:jc w:val="both"/>
              <w:rPr>
                <w:sz w:val="20"/>
                <w:szCs w:val="20"/>
              </w:rPr>
            </w:pPr>
            <w:r>
              <w:rPr>
                <w:rFonts w:eastAsia="Calibri"/>
                <w:sz w:val="20"/>
                <w:szCs w:val="20"/>
              </w:rPr>
              <w:t>• Результаты исследования – собственные данные.</w:t>
            </w:r>
          </w:p>
          <w:p w:rsidR="00B13A70" w:rsidRDefault="00F57B45">
            <w:pPr>
              <w:widowControl w:val="0"/>
              <w:jc w:val="both"/>
              <w:rPr>
                <w:sz w:val="20"/>
                <w:szCs w:val="20"/>
              </w:rPr>
            </w:pPr>
            <w:r>
              <w:rPr>
                <w:rFonts w:eastAsia="Calibri"/>
                <w:sz w:val="20"/>
                <w:szCs w:val="20"/>
              </w:rPr>
              <w:t>• Выводы – краткие ответы на поставленные задачи.</w:t>
            </w:r>
          </w:p>
          <w:p w:rsidR="00B13A70" w:rsidRDefault="00F57B45">
            <w:pPr>
              <w:widowControl w:val="0"/>
              <w:jc w:val="both"/>
              <w:rPr>
                <w:sz w:val="20"/>
                <w:szCs w:val="20"/>
              </w:rPr>
            </w:pPr>
            <w:r>
              <w:rPr>
                <w:rFonts w:eastAsia="Calibri"/>
                <w:sz w:val="20"/>
                <w:szCs w:val="20"/>
              </w:rPr>
              <w:t xml:space="preserve">• Значимость – как влияют результаты на практику (в </w:t>
            </w:r>
            <w:proofErr w:type="spellStart"/>
            <w:r>
              <w:rPr>
                <w:rFonts w:eastAsia="Calibri"/>
                <w:sz w:val="20"/>
                <w:szCs w:val="20"/>
              </w:rPr>
              <w:t>т.ч</w:t>
            </w:r>
            <w:proofErr w:type="spellEnd"/>
            <w:r>
              <w:rPr>
                <w:rFonts w:eastAsia="Calibri"/>
                <w:sz w:val="20"/>
                <w:szCs w:val="20"/>
              </w:rPr>
              <w:t>. ожидаемый эффект).</w:t>
            </w:r>
          </w:p>
          <w:p w:rsidR="00B13A70" w:rsidRDefault="00B13A70">
            <w:pPr>
              <w:widowControl w:val="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jc w:val="both"/>
              <w:rPr>
                <w:sz w:val="20"/>
                <w:szCs w:val="20"/>
              </w:rPr>
            </w:pPr>
            <w:r>
              <w:rPr>
                <w:rFonts w:eastAsia="Calibri"/>
                <w:sz w:val="20"/>
                <w:szCs w:val="20"/>
              </w:rPr>
              <w:t>Предложить процедурные аспекты внутреннего контроля учетных процедур объектов бухгалтерского наблюдения в органах исполнительной власти.</w:t>
            </w:r>
          </w:p>
          <w:p w:rsidR="00B13A70" w:rsidRDefault="00B13A70">
            <w:pPr>
              <w:widowControl w:val="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jc w:val="both"/>
              <w:rPr>
                <w:sz w:val="20"/>
                <w:szCs w:val="20"/>
              </w:rPr>
            </w:pPr>
            <w:r>
              <w:rPr>
                <w:rFonts w:eastAsia="Calibri"/>
                <w:sz w:val="20"/>
                <w:szCs w:val="20"/>
              </w:rPr>
              <w:t>Предложить алгоритм контрольных процедур внутреннего контроля организации источников финансового обеспечения государственных учреждений</w:t>
            </w:r>
          </w:p>
          <w:p w:rsidR="00B13A70" w:rsidRDefault="00B13A70">
            <w:pPr>
              <w:widowControl w:val="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jc w:val="both"/>
              <w:rPr>
                <w:sz w:val="20"/>
                <w:szCs w:val="20"/>
              </w:rPr>
            </w:pPr>
            <w:r>
              <w:rPr>
                <w:rFonts w:eastAsia="Calibri"/>
                <w:sz w:val="20"/>
                <w:szCs w:val="20"/>
              </w:rPr>
              <w:t>Разработать методические рекомендации по учету движения материальных запасов в системе здравоохранения государственного сектора</w:t>
            </w:r>
          </w:p>
          <w:p w:rsidR="00B13A70" w:rsidRDefault="00B13A70">
            <w:pPr>
              <w:widowControl w:val="0"/>
              <w:jc w:val="both"/>
              <w:rPr>
                <w:sz w:val="20"/>
                <w:szCs w:val="20"/>
              </w:rPr>
            </w:pPr>
          </w:p>
          <w:p w:rsidR="00B13A70" w:rsidRDefault="00F57B45">
            <w:pPr>
              <w:pStyle w:val="affd"/>
              <w:spacing w:beforeAutospacing="0" w:afterAutospacing="0"/>
              <w:jc w:val="both"/>
              <w:rPr>
                <w:b/>
                <w:sz w:val="20"/>
                <w:szCs w:val="20"/>
              </w:rPr>
            </w:pPr>
            <w:r>
              <w:rPr>
                <w:rFonts w:eastAsia="Calibri"/>
                <w:b/>
                <w:sz w:val="20"/>
                <w:szCs w:val="20"/>
              </w:rPr>
              <w:t>Задание.</w:t>
            </w:r>
          </w:p>
          <w:p w:rsidR="00B13A70" w:rsidRDefault="00F57B45">
            <w:pPr>
              <w:widowControl w:val="0"/>
              <w:jc w:val="both"/>
              <w:rPr>
                <w:sz w:val="20"/>
                <w:szCs w:val="20"/>
              </w:rPr>
            </w:pPr>
            <w:r>
              <w:rPr>
                <w:rFonts w:eastAsia="Calibri"/>
                <w:sz w:val="20"/>
                <w:szCs w:val="20"/>
              </w:rPr>
              <w:t>Разработать положение о комиссии по поступлению и выбытию активов, включив в новое положение о инвентаризации активов.</w:t>
            </w:r>
          </w:p>
        </w:tc>
      </w:tr>
    </w:tbl>
    <w:p w:rsidR="00B13A70" w:rsidRDefault="00B13A70"/>
    <w:p w:rsidR="00B13A70" w:rsidRDefault="00F57B45">
      <w:pPr>
        <w:pStyle w:val="Default"/>
        <w:jc w:val="center"/>
        <w:rPr>
          <w:rFonts w:ascii="Times New Roman" w:hAnsi="Times New Roman" w:cs="Times New Roman"/>
          <w:b/>
          <w:sz w:val="28"/>
          <w:szCs w:val="28"/>
        </w:rPr>
      </w:pPr>
      <w:r>
        <w:rPr>
          <w:rFonts w:ascii="Times New Roman" w:hAnsi="Times New Roman" w:cs="Times New Roman"/>
          <w:b/>
          <w:sz w:val="28"/>
          <w:szCs w:val="28"/>
        </w:rPr>
        <w:t>Примерный перечень вопросов для подготовки к экзамену</w:t>
      </w:r>
    </w:p>
    <w:p w:rsidR="00B13A70" w:rsidRDefault="00B13A70">
      <w:pPr>
        <w:pStyle w:val="Default"/>
        <w:jc w:val="center"/>
        <w:rPr>
          <w:rFonts w:ascii="Times New Roman" w:hAnsi="Times New Roman" w:cs="Times New Roman"/>
          <w:b/>
          <w:sz w:val="28"/>
          <w:szCs w:val="28"/>
        </w:rPr>
      </w:pPr>
    </w:p>
    <w:p w:rsidR="00B13A70" w:rsidRDefault="00F57B45">
      <w:pPr>
        <w:widowControl w:val="0"/>
        <w:numPr>
          <w:ilvl w:val="0"/>
          <w:numId w:val="10"/>
        </w:numPr>
        <w:ind w:left="0" w:firstLine="709"/>
        <w:contextualSpacing/>
        <w:jc w:val="both"/>
        <w:rPr>
          <w:rFonts w:eastAsia="Calibri"/>
          <w:sz w:val="28"/>
          <w:szCs w:val="28"/>
          <w:lang w:eastAsia="en-US"/>
        </w:rPr>
      </w:pPr>
      <w:r>
        <w:rPr>
          <w:rFonts w:eastAsia="Calibri"/>
          <w:sz w:val="28"/>
          <w:szCs w:val="28"/>
          <w:lang w:eastAsia="en-US"/>
        </w:rPr>
        <w:t>Общие правила признания и прекращения признания объектов бухгалтерского учета организаций бюджетной сферы.</w:t>
      </w:r>
      <w:bookmarkStart w:id="20" w:name="_Hlk509864804"/>
      <w:bookmarkEnd w:id="20"/>
    </w:p>
    <w:p w:rsidR="00B13A70" w:rsidRDefault="00F57B45">
      <w:pPr>
        <w:widowControl w:val="0"/>
        <w:numPr>
          <w:ilvl w:val="0"/>
          <w:numId w:val="10"/>
        </w:numPr>
        <w:ind w:left="0" w:firstLine="709"/>
        <w:contextualSpacing/>
        <w:jc w:val="both"/>
        <w:rPr>
          <w:rFonts w:eastAsia="Calibri"/>
          <w:sz w:val="28"/>
          <w:szCs w:val="28"/>
          <w:lang w:eastAsia="en-US"/>
        </w:rPr>
      </w:pPr>
      <w:r>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rsidR="00B13A70" w:rsidRDefault="00F57B45">
      <w:pPr>
        <w:widowControl w:val="0"/>
        <w:numPr>
          <w:ilvl w:val="0"/>
          <w:numId w:val="10"/>
        </w:numPr>
        <w:ind w:left="0" w:firstLine="709"/>
        <w:contextualSpacing/>
        <w:jc w:val="both"/>
        <w:rPr>
          <w:color w:val="000000"/>
          <w:sz w:val="28"/>
          <w:szCs w:val="28"/>
        </w:rPr>
      </w:pPr>
      <w:r>
        <w:rPr>
          <w:rFonts w:eastAsia="Calibri"/>
          <w:sz w:val="28"/>
          <w:szCs w:val="28"/>
          <w:lang w:eastAsia="en-US"/>
        </w:rPr>
        <w:t>Нормативное регулирование бухгалтерского (бюджетного) учета организаций государственного сектора.</w:t>
      </w:r>
    </w:p>
    <w:p w:rsidR="00B13A70" w:rsidRDefault="00F57B45">
      <w:pPr>
        <w:widowControl w:val="0"/>
        <w:numPr>
          <w:ilvl w:val="0"/>
          <w:numId w:val="10"/>
        </w:numPr>
        <w:ind w:left="0" w:firstLine="709"/>
        <w:contextualSpacing/>
        <w:jc w:val="both"/>
        <w:rPr>
          <w:color w:val="000000"/>
          <w:sz w:val="28"/>
          <w:szCs w:val="28"/>
        </w:rPr>
      </w:pPr>
      <w:r>
        <w:rPr>
          <w:color w:val="000000"/>
          <w:sz w:val="28"/>
          <w:szCs w:val="28"/>
        </w:rPr>
        <w:t>Учетная политика организаций бюджетной сферы.</w:t>
      </w:r>
    </w:p>
    <w:p w:rsidR="00B13A70" w:rsidRDefault="00F57B45">
      <w:pPr>
        <w:widowControl w:val="0"/>
        <w:numPr>
          <w:ilvl w:val="0"/>
          <w:numId w:val="10"/>
        </w:numPr>
        <w:ind w:left="0" w:firstLine="709"/>
        <w:contextualSpacing/>
        <w:jc w:val="both"/>
        <w:rPr>
          <w:color w:val="000000"/>
          <w:sz w:val="28"/>
          <w:szCs w:val="28"/>
        </w:rPr>
      </w:pPr>
      <w:r>
        <w:rPr>
          <w:sz w:val="28"/>
          <w:szCs w:val="28"/>
        </w:rPr>
        <w:t>СГС «Основные средства»: категориальный аппарат, признание (принятие к бухгалтерскому учету) объектов основных средств, оценка объектов основных средств при их признании (принятию к бухгалтерскому учету), последующая оценка объектов основных средств, амортизация объекта основных средств, обесценение объекта основных средств, прекращение признания (выбытие с бухгалтерского учета) объекта основных средств, раскрытие информации об основных средствах (результатах операций с ними) в бухгалтерской (финансовой) отчетности.</w:t>
      </w:r>
    </w:p>
    <w:p w:rsidR="00B13A70" w:rsidRDefault="00F57B45">
      <w:pPr>
        <w:widowControl w:val="0"/>
        <w:numPr>
          <w:ilvl w:val="0"/>
          <w:numId w:val="10"/>
        </w:numPr>
        <w:ind w:left="0" w:firstLine="709"/>
        <w:contextualSpacing/>
        <w:jc w:val="both"/>
        <w:rPr>
          <w:sz w:val="28"/>
          <w:szCs w:val="28"/>
        </w:rPr>
      </w:pPr>
      <w:r>
        <w:rPr>
          <w:sz w:val="28"/>
          <w:szCs w:val="28"/>
        </w:rPr>
        <w:t xml:space="preserve">СГС «Нематериальные активы»: термины и определения, признание (принятие к бухгалтерскому учету) объектов нематериальных активов, оценка объектов нематериальных активов при их признании (принятию к бухгалтерскому учету), первоначальная стоимость объектов нематериальных активов, приобретенных в результате обменных операций, первоначальная стоимость объектов нематериальных активов, приобретенных в результате необменных операций, первоначальная стоимость объектов нематериальных активов, созданных собственными силами,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(выбытие с бухгалтерского учета) объекта нематериальных активов, раскрытие информации об объектах нематериальных активов (результатах операций с </w:t>
      </w:r>
      <w:r>
        <w:rPr>
          <w:sz w:val="28"/>
          <w:szCs w:val="28"/>
        </w:rPr>
        <w:lastRenderedPageBreak/>
        <w:t xml:space="preserve">ними) в бухгалтерской (финансовой) отчетности. </w:t>
      </w:r>
    </w:p>
    <w:p w:rsidR="00B13A70" w:rsidRDefault="00F57B45">
      <w:pPr>
        <w:widowControl w:val="0"/>
        <w:numPr>
          <w:ilvl w:val="0"/>
          <w:numId w:val="10"/>
        </w:numPr>
        <w:ind w:left="0" w:firstLine="709"/>
        <w:contextualSpacing/>
        <w:jc w:val="both"/>
        <w:rPr>
          <w:sz w:val="28"/>
          <w:szCs w:val="28"/>
        </w:rPr>
      </w:pPr>
      <w:r>
        <w:rPr>
          <w:sz w:val="28"/>
          <w:szCs w:val="28"/>
        </w:rPr>
        <w:t>СГС «Обесценение активов»:</w:t>
      </w:r>
      <w:r>
        <w:t xml:space="preserve"> т</w:t>
      </w:r>
      <w:r>
        <w:rPr>
          <w:sz w:val="28"/>
          <w:szCs w:val="28"/>
        </w:rPr>
        <w:t xml:space="preserve">ермины и их определения, выявление признаков обесценения актива, классификация таких признаков и их состав, признание убытка от обесценения актива в бухгалтерском учете, выявление признаков снижения убытка от обесценения актива, классификация таких признаков, их состав и восстановление убытка от обесценения актива в бухгалтерском учете, </w:t>
      </w:r>
      <w:proofErr w:type="spellStart"/>
      <w:r>
        <w:rPr>
          <w:sz w:val="28"/>
          <w:szCs w:val="28"/>
        </w:rPr>
        <w:t>реклассификация</w:t>
      </w:r>
      <w:proofErr w:type="spellEnd"/>
      <w:r>
        <w:rPr>
          <w:sz w:val="28"/>
          <w:szCs w:val="28"/>
        </w:rPr>
        <w:t xml:space="preserve"> активов для целей обесценения, информация, раскрываемая в бухгалтерской (финансовой) отчетности в результате признания (восстановления) убытков от обесценения актива.</w:t>
      </w:r>
    </w:p>
    <w:p w:rsidR="00B13A70" w:rsidRDefault="00F57B45">
      <w:pPr>
        <w:widowControl w:val="0"/>
        <w:numPr>
          <w:ilvl w:val="0"/>
          <w:numId w:val="10"/>
        </w:numPr>
        <w:ind w:left="0" w:firstLine="709"/>
        <w:contextualSpacing/>
        <w:jc w:val="both"/>
        <w:rPr>
          <w:sz w:val="28"/>
          <w:szCs w:val="28"/>
        </w:rPr>
      </w:pPr>
      <w:r>
        <w:rPr>
          <w:sz w:val="28"/>
          <w:szCs w:val="28"/>
        </w:rPr>
        <w:t>СГС «Непроизведенные активы»: термины и их определения, признание (принятие к бухгалтерскому учету) объектов непроизведенных активов, оценка объектов непроизведенных активов при их признании (принятии к бухгалтерскому учету), последующая оценка объектов непроизведенных активов, обесценение объектов непроизведенных активов, прекращение признания (выбытие с бухгалтерского учета) объектов непроизведенных активов, раскрытие информации о непроизведенных активах (результатах операций с ними) в бухгалтерской (финансовой) отчетности.</w:t>
      </w:r>
    </w:p>
    <w:p w:rsidR="00B13A70" w:rsidRDefault="00F57B45">
      <w:pPr>
        <w:widowControl w:val="0"/>
        <w:numPr>
          <w:ilvl w:val="0"/>
          <w:numId w:val="10"/>
        </w:numPr>
        <w:ind w:left="0" w:firstLine="709"/>
        <w:contextualSpacing/>
        <w:jc w:val="both"/>
        <w:rPr>
          <w:sz w:val="28"/>
          <w:szCs w:val="28"/>
        </w:rPr>
      </w:pPr>
      <w:r>
        <w:rPr>
          <w:sz w:val="28"/>
          <w:szCs w:val="28"/>
        </w:rPr>
        <w:t>СГС «Запасы»:</w:t>
      </w:r>
      <w:r>
        <w:t xml:space="preserve"> </w:t>
      </w:r>
      <w:r>
        <w:rPr>
          <w:sz w:val="28"/>
          <w:szCs w:val="28"/>
        </w:rPr>
        <w:t>термины и их определения, признание (принятие к бухгалтерскому учету) запасов, оценка запасов при их признании (принятии к бухгалтерскому учету), последующая оценка запасов, прекращение признания (выбытие с бухгалтерского учета) запасов, методы оценки запасов при выбытии, раскрытие информации в бухгалтерской (финансовой) отчетности.</w:t>
      </w:r>
    </w:p>
    <w:p w:rsidR="00B13A70" w:rsidRDefault="00F57B45">
      <w:pPr>
        <w:widowControl w:val="0"/>
        <w:numPr>
          <w:ilvl w:val="0"/>
          <w:numId w:val="10"/>
        </w:numPr>
        <w:ind w:left="0" w:firstLine="709"/>
        <w:contextualSpacing/>
        <w:jc w:val="both"/>
        <w:rPr>
          <w:sz w:val="28"/>
          <w:szCs w:val="28"/>
        </w:rPr>
      </w:pPr>
      <w:r>
        <w:rPr>
          <w:sz w:val="28"/>
          <w:szCs w:val="28"/>
        </w:rPr>
        <w:t xml:space="preserve">СГС «Финансовые инструменты»: термины и их определения, признание (принятие к бухгалтерскому учету) финансовых активов, </w:t>
      </w:r>
      <w:proofErr w:type="spellStart"/>
      <w:r>
        <w:rPr>
          <w:sz w:val="28"/>
          <w:szCs w:val="28"/>
        </w:rPr>
        <w:t>реклассификация</w:t>
      </w:r>
      <w:proofErr w:type="spellEnd"/>
      <w:r>
        <w:rPr>
          <w:sz w:val="28"/>
          <w:szCs w:val="28"/>
        </w:rPr>
        <w:t xml:space="preserve"> финансовых активов, обесценение финансовых активов, прекращение признания (выбытие с бухгалтерского учета) финансовых активов, признание (принятие к бухгалтерскому учету) финансовых обязательств, прекращение признания (выбытие с бухгалтерского учета) финансовых обязательств, раскрытие информации о финансовых активах и финансовых обязательствах (финансовых результатах операций с финансовыми инструментами) в бухгалтерской (финансовой) отчетности.</w:t>
      </w:r>
    </w:p>
    <w:p w:rsidR="00B13A70" w:rsidRDefault="00F57B45">
      <w:pPr>
        <w:widowControl w:val="0"/>
        <w:numPr>
          <w:ilvl w:val="0"/>
          <w:numId w:val="10"/>
        </w:numPr>
        <w:ind w:left="0" w:firstLine="709"/>
        <w:contextualSpacing/>
        <w:jc w:val="both"/>
        <w:rPr>
          <w:sz w:val="28"/>
          <w:szCs w:val="28"/>
        </w:rPr>
      </w:pPr>
      <w:r>
        <w:rPr>
          <w:sz w:val="28"/>
          <w:szCs w:val="28"/>
        </w:rPr>
        <w:t>СГС «Доходы»: термины и их определения, признание и оценка доходов, признание (принятие к бухгалтерскому учету) доходов от необменных операций, признание (принятие к бухгалтерскому учету) доходов от обменных операций, раскрытие информации о доходах в бухгалтерской (финансовой) отчетности.</w:t>
      </w:r>
    </w:p>
    <w:p w:rsidR="00B13A70" w:rsidRDefault="00F57B45">
      <w:pPr>
        <w:widowControl w:val="0"/>
        <w:numPr>
          <w:ilvl w:val="0"/>
          <w:numId w:val="10"/>
        </w:numPr>
        <w:ind w:left="0" w:firstLine="709"/>
        <w:contextualSpacing/>
        <w:jc w:val="both"/>
        <w:rPr>
          <w:color w:val="000000"/>
          <w:sz w:val="28"/>
          <w:szCs w:val="28"/>
        </w:rPr>
      </w:pPr>
      <w:r>
        <w:rPr>
          <w:sz w:val="28"/>
          <w:szCs w:val="28"/>
        </w:rPr>
        <w:t>СГС</w:t>
      </w:r>
      <w:r>
        <w:rPr>
          <w:color w:val="000000"/>
          <w:sz w:val="28"/>
          <w:szCs w:val="28"/>
        </w:rPr>
        <w:t xml:space="preserve"> «Резервы. Раскрытие информации об условных обязательствах и условных активах»: термины и определения, признание резервов, оценка резервов при признании, последующая оценка резервов, раскрытие информации о резервах, раскрытие информации об условных обязательствах и условных активах в бухгалтерской (финансовой) отчетности.</w:t>
      </w:r>
    </w:p>
    <w:p w:rsidR="00B13A70" w:rsidRDefault="00F57B45">
      <w:pPr>
        <w:widowControl w:val="0"/>
        <w:numPr>
          <w:ilvl w:val="0"/>
          <w:numId w:val="10"/>
        </w:numPr>
        <w:ind w:left="0" w:firstLine="709"/>
        <w:contextualSpacing/>
        <w:jc w:val="both"/>
        <w:rPr>
          <w:bCs/>
          <w:sz w:val="28"/>
          <w:szCs w:val="28"/>
        </w:rPr>
      </w:pPr>
      <w:r>
        <w:rPr>
          <w:sz w:val="28"/>
          <w:szCs w:val="28"/>
        </w:rPr>
        <w:t>СГС</w:t>
      </w:r>
      <w:r>
        <w:rPr>
          <w:bCs/>
          <w:sz w:val="28"/>
          <w:szCs w:val="28"/>
        </w:rPr>
        <w:t xml:space="preserve"> «Представление бухгалтерской (финансовой) отчетности»: термины и их определения, общие требования к бухгалтерской (финансовой) отчетности, состав и содержание показателей бухгалтерской (финансовой) отчетности, подлежащих публичному раскрытию.</w:t>
      </w:r>
    </w:p>
    <w:p w:rsidR="00B13A70" w:rsidRDefault="00F57B45">
      <w:pPr>
        <w:widowControl w:val="0"/>
        <w:numPr>
          <w:ilvl w:val="0"/>
          <w:numId w:val="10"/>
        </w:numPr>
        <w:ind w:left="0" w:firstLine="709"/>
        <w:contextualSpacing/>
        <w:jc w:val="both"/>
        <w:rPr>
          <w:bCs/>
          <w:sz w:val="28"/>
          <w:szCs w:val="28"/>
        </w:rPr>
      </w:pPr>
      <w:r>
        <w:rPr>
          <w:bCs/>
          <w:sz w:val="28"/>
          <w:szCs w:val="28"/>
        </w:rPr>
        <w:lastRenderedPageBreak/>
        <w:t xml:space="preserve">СГС «Государственная (муниципальная) казна»: термины и их определения, признание (принятие к бюджетному учету) и оценка нефинансовых активов имущества казны, </w:t>
      </w:r>
      <w:proofErr w:type="spellStart"/>
      <w:r>
        <w:rPr>
          <w:bCs/>
          <w:sz w:val="28"/>
          <w:szCs w:val="28"/>
        </w:rPr>
        <w:t>реклассификация</w:t>
      </w:r>
      <w:proofErr w:type="spellEnd"/>
      <w:r>
        <w:rPr>
          <w:bCs/>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(выбытие с бюджетного учета) нефинансовых активов имущества казны, методы оценки нефинансовых активов имущества казны, раскрытие информации о нефинансовых активах имущества казны в бюджетной отчетности.</w:t>
      </w:r>
    </w:p>
    <w:p w:rsidR="00B13A70" w:rsidRDefault="00F57B45">
      <w:pPr>
        <w:widowControl w:val="0"/>
        <w:numPr>
          <w:ilvl w:val="0"/>
          <w:numId w:val="10"/>
        </w:numPr>
        <w:ind w:left="0" w:firstLine="709"/>
        <w:contextualSpacing/>
        <w:jc w:val="both"/>
        <w:rPr>
          <w:bCs/>
          <w:sz w:val="28"/>
          <w:szCs w:val="28"/>
        </w:rPr>
      </w:pPr>
      <w:r>
        <w:rPr>
          <w:bCs/>
          <w:color w:val="000000"/>
          <w:sz w:val="28"/>
          <w:szCs w:val="28"/>
        </w:rPr>
        <w:t>СГС «Выплаты персоналу»: термины и их определения, признание (принятие к бухгалтерскому учету) и оценка при признании объектов учета выплат персоналу, последующая оценка объектов учета выплат персоналу, прекращение признания (выбытие с бухгалтерского учета) объектов учета выплат персоналу, раскрытие информации об объектах учета выплат персоналу (результатах операций с ними) в бухгалтерской (финансовой) отчетности.</w:t>
      </w:r>
    </w:p>
    <w:p w:rsidR="00B13A70" w:rsidRDefault="00F57B45">
      <w:pPr>
        <w:widowControl w:val="0"/>
        <w:numPr>
          <w:ilvl w:val="0"/>
          <w:numId w:val="10"/>
        </w:numPr>
        <w:ind w:left="0" w:firstLine="709"/>
        <w:contextualSpacing/>
        <w:jc w:val="both"/>
        <w:rPr>
          <w:bCs/>
          <w:color w:val="000000"/>
          <w:sz w:val="28"/>
          <w:szCs w:val="28"/>
        </w:rPr>
      </w:pPr>
      <w:r>
        <w:rPr>
          <w:bCs/>
          <w:color w:val="000000"/>
          <w:sz w:val="28"/>
          <w:szCs w:val="28"/>
        </w:rPr>
        <w:t>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 раскрытие информации в Пояснениях к бухгалтерской (финансовой) отчетности.</w:t>
      </w:r>
    </w:p>
    <w:p w:rsidR="00B13A70" w:rsidRDefault="00F57B45">
      <w:pPr>
        <w:widowControl w:val="0"/>
        <w:numPr>
          <w:ilvl w:val="0"/>
          <w:numId w:val="10"/>
        </w:numPr>
        <w:ind w:left="0" w:firstLine="709"/>
        <w:contextualSpacing/>
        <w:jc w:val="both"/>
        <w:rPr>
          <w:bCs/>
          <w:sz w:val="28"/>
          <w:szCs w:val="28"/>
        </w:rPr>
      </w:pPr>
      <w:r>
        <w:rPr>
          <w:bCs/>
          <w:color w:val="000000"/>
          <w:sz w:val="28"/>
          <w:szCs w:val="28"/>
        </w:rPr>
        <w:t>СГС «Информация о связанных сторонах»: термины и их определения, формирование информации о связанных сторонах, раскрытие информации о связанных сторонах.</w:t>
      </w:r>
    </w:p>
    <w:p w:rsidR="00B13A70" w:rsidRDefault="00F57B45">
      <w:pPr>
        <w:widowControl w:val="0"/>
        <w:numPr>
          <w:ilvl w:val="0"/>
          <w:numId w:val="10"/>
        </w:numPr>
        <w:ind w:left="0" w:firstLine="709"/>
        <w:contextualSpacing/>
        <w:jc w:val="both"/>
        <w:rPr>
          <w:sz w:val="28"/>
          <w:szCs w:val="28"/>
        </w:rPr>
      </w:pPr>
      <w:r>
        <w:rPr>
          <w:sz w:val="28"/>
          <w:szCs w:val="28"/>
        </w:rPr>
        <w:t xml:space="preserve">Бюджетная отчетность - источник информации о финансовом положении экономического субъекта. </w:t>
      </w:r>
    </w:p>
    <w:p w:rsidR="00B13A70" w:rsidRDefault="00F57B45">
      <w:pPr>
        <w:widowControl w:val="0"/>
        <w:numPr>
          <w:ilvl w:val="0"/>
          <w:numId w:val="10"/>
        </w:numPr>
        <w:ind w:left="0" w:firstLine="709"/>
        <w:contextualSpacing/>
        <w:jc w:val="both"/>
        <w:rPr>
          <w:sz w:val="28"/>
          <w:szCs w:val="28"/>
        </w:rPr>
      </w:pPr>
      <w:r>
        <w:rPr>
          <w:sz w:val="28"/>
          <w:szCs w:val="28"/>
        </w:rPr>
        <w:t>Б</w:t>
      </w:r>
      <w:r>
        <w:rPr>
          <w:rFonts w:eastAsia="Calibri"/>
          <w:sz w:val="28"/>
          <w:szCs w:val="28"/>
          <w:lang w:eastAsia="en-US"/>
        </w:rPr>
        <w:t>юджетная информация: экономический и правовой аспект.</w:t>
      </w:r>
      <w:bookmarkStart w:id="21" w:name="_Toc10188402"/>
      <w:bookmarkEnd w:id="21"/>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B13A70">
      <w:pPr>
        <w:pStyle w:val="Default"/>
        <w:tabs>
          <w:tab w:val="left" w:pos="1134"/>
        </w:tabs>
        <w:ind w:left="709"/>
        <w:jc w:val="both"/>
        <w:rPr>
          <w:rFonts w:ascii="Times New Roman" w:hAnsi="Times New Roman" w:cs="Times New Roman"/>
          <w:b/>
          <w:sz w:val="28"/>
          <w:szCs w:val="28"/>
        </w:rPr>
      </w:pPr>
    </w:p>
    <w:p w:rsidR="00B13A70" w:rsidRDefault="00F57B45">
      <w:pPr>
        <w:jc w:val="center"/>
        <w:rPr>
          <w:b/>
        </w:rPr>
      </w:pPr>
      <w:r>
        <w:rPr>
          <w:b/>
        </w:rPr>
        <w:t>Федеральное государственное образовательное бюджетное учреждение</w:t>
      </w:r>
    </w:p>
    <w:p w:rsidR="00B13A70" w:rsidRDefault="00F57B45">
      <w:pPr>
        <w:jc w:val="center"/>
        <w:rPr>
          <w:b/>
        </w:rPr>
      </w:pPr>
      <w:r>
        <w:rPr>
          <w:b/>
        </w:rPr>
        <w:t>высшего образования</w:t>
      </w:r>
    </w:p>
    <w:p w:rsidR="00B13A70" w:rsidRDefault="00F57B45">
      <w:pPr>
        <w:jc w:val="center"/>
        <w:rPr>
          <w:b/>
        </w:rPr>
      </w:pPr>
      <w:r>
        <w:rPr>
          <w:b/>
        </w:rPr>
        <w:t>«ФИНАНСОВЫЙ УНИВЕРСИТЕТ ПРИ ПРАВИТЕЛЬСТВЕ</w:t>
      </w:r>
    </w:p>
    <w:p w:rsidR="00B13A70" w:rsidRDefault="00F57B45">
      <w:pPr>
        <w:jc w:val="center"/>
        <w:rPr>
          <w:b/>
        </w:rPr>
      </w:pPr>
      <w:r>
        <w:rPr>
          <w:b/>
        </w:rPr>
        <w:t>РОССИЙСКОЙ ФЕДЕРАЦИИ»</w:t>
      </w:r>
    </w:p>
    <w:p w:rsidR="00B13A70" w:rsidRDefault="00F57B45">
      <w:pPr>
        <w:jc w:val="center"/>
        <w:rPr>
          <w:b/>
          <w:lang w:eastAsia="en-US"/>
        </w:rPr>
      </w:pPr>
      <w:r>
        <w:rPr>
          <w:b/>
          <w:lang w:eastAsia="en-US"/>
        </w:rPr>
        <w:t>(Финансовый университет)</w:t>
      </w:r>
    </w:p>
    <w:p w:rsidR="00B13A70" w:rsidRDefault="00B13A70">
      <w:pPr>
        <w:jc w:val="both"/>
        <w:rPr>
          <w:b/>
          <w:lang w:eastAsia="en-US"/>
        </w:rPr>
      </w:pPr>
    </w:p>
    <w:p w:rsidR="00B13A70" w:rsidRDefault="00F57B45">
      <w:pPr>
        <w:jc w:val="both"/>
        <w:rPr>
          <w:lang w:eastAsia="en-US"/>
        </w:rPr>
      </w:pPr>
      <w:r>
        <w:rPr>
          <w:lang w:eastAsia="en-US"/>
        </w:rPr>
        <w:t>Кафедра «Финансовый контроль и казначейское дело»</w:t>
      </w:r>
    </w:p>
    <w:p w:rsidR="00B13A70" w:rsidRDefault="00F57B45">
      <w:pPr>
        <w:jc w:val="both"/>
        <w:rPr>
          <w:lang w:eastAsia="en-US"/>
        </w:rPr>
      </w:pPr>
      <w:r>
        <w:rPr>
          <w:lang w:eastAsia="en-US"/>
        </w:rPr>
        <w:t xml:space="preserve">Дисциплина </w:t>
      </w:r>
      <w:r>
        <w:rPr>
          <w:u w:val="single"/>
          <w:lang w:eastAsia="en-US"/>
        </w:rPr>
        <w:t>«Учетные системы в государственном секторе»</w:t>
      </w:r>
    </w:p>
    <w:p w:rsidR="00B13A70" w:rsidRDefault="00F57B45">
      <w:pPr>
        <w:jc w:val="both"/>
        <w:rPr>
          <w:u w:val="single"/>
          <w:lang w:eastAsia="en-US"/>
        </w:rPr>
      </w:pPr>
      <w:r>
        <w:rPr>
          <w:u w:val="single"/>
          <w:lang w:eastAsia="en-US"/>
        </w:rPr>
        <w:t>Финансовый факультет</w:t>
      </w:r>
    </w:p>
    <w:p w:rsidR="00B13A70" w:rsidRDefault="00F57B45">
      <w:pPr>
        <w:jc w:val="both"/>
        <w:rPr>
          <w:lang w:eastAsia="en-US"/>
        </w:rPr>
      </w:pPr>
      <w:r>
        <w:rPr>
          <w:lang w:eastAsia="en-US"/>
        </w:rPr>
        <w:t xml:space="preserve">Форма обучения </w:t>
      </w:r>
      <w:r>
        <w:rPr>
          <w:u w:val="single"/>
          <w:lang w:eastAsia="en-US"/>
        </w:rPr>
        <w:t>очная</w:t>
      </w:r>
    </w:p>
    <w:p w:rsidR="00B13A70" w:rsidRDefault="00F57B45">
      <w:pPr>
        <w:jc w:val="both"/>
        <w:rPr>
          <w:lang w:eastAsia="en-US"/>
        </w:rPr>
      </w:pPr>
      <w:r>
        <w:rPr>
          <w:lang w:eastAsia="en-US"/>
        </w:rPr>
        <w:t xml:space="preserve">Семестр </w:t>
      </w:r>
      <w:r>
        <w:rPr>
          <w:u w:val="single"/>
          <w:lang w:eastAsia="en-US"/>
        </w:rPr>
        <w:t>1</w:t>
      </w:r>
    </w:p>
    <w:p w:rsidR="00B13A70" w:rsidRDefault="00F57B45">
      <w:pPr>
        <w:jc w:val="both"/>
        <w:rPr>
          <w:lang w:eastAsia="en-US"/>
        </w:rPr>
      </w:pPr>
      <w:r>
        <w:rPr>
          <w:lang w:eastAsia="en-US"/>
        </w:rPr>
        <w:t xml:space="preserve">Направление </w:t>
      </w:r>
      <w:r>
        <w:rPr>
          <w:u w:val="single"/>
          <w:lang w:eastAsia="en-US"/>
        </w:rPr>
        <w:t>«Экономика»</w:t>
      </w:r>
    </w:p>
    <w:p w:rsidR="00B13A70" w:rsidRDefault="00F57B45">
      <w:pPr>
        <w:jc w:val="both"/>
        <w:rPr>
          <w:lang w:eastAsia="en-US"/>
        </w:rPr>
      </w:pPr>
      <w:r>
        <w:rPr>
          <w:lang w:eastAsia="en-US"/>
        </w:rPr>
        <w:t xml:space="preserve">Программа </w:t>
      </w:r>
      <w:r>
        <w:rPr>
          <w:u w:val="single"/>
          <w:lang w:eastAsia="en-US"/>
        </w:rPr>
        <w:t xml:space="preserve">«Финансовый </w:t>
      </w:r>
      <w:proofErr w:type="spellStart"/>
      <w:r>
        <w:rPr>
          <w:u w:val="single"/>
          <w:lang w:eastAsia="en-US"/>
        </w:rPr>
        <w:t>контроллинг</w:t>
      </w:r>
      <w:proofErr w:type="spellEnd"/>
      <w:r>
        <w:rPr>
          <w:u w:val="single"/>
          <w:lang w:eastAsia="en-US"/>
        </w:rPr>
        <w:t>»</w:t>
      </w:r>
    </w:p>
    <w:p w:rsidR="00B13A70" w:rsidRDefault="00B13A70">
      <w:pPr>
        <w:jc w:val="both"/>
        <w:rPr>
          <w:lang w:eastAsia="en-US"/>
        </w:rPr>
      </w:pPr>
    </w:p>
    <w:p w:rsidR="00B13A70" w:rsidRDefault="00F57B45">
      <w:pPr>
        <w:jc w:val="center"/>
        <w:rPr>
          <w:b/>
          <w:lang w:eastAsia="en-US"/>
        </w:rPr>
      </w:pPr>
      <w:r>
        <w:rPr>
          <w:b/>
          <w:lang w:eastAsia="en-US"/>
        </w:rPr>
        <w:lastRenderedPageBreak/>
        <w:t xml:space="preserve">ЭКЗАМЕНАЦИОННЫЙ БИЛЕТ </w:t>
      </w:r>
    </w:p>
    <w:p w:rsidR="00B13A70" w:rsidRDefault="00B13A70">
      <w:pPr>
        <w:jc w:val="both"/>
        <w:rPr>
          <w:b/>
          <w:lang w:eastAsia="en-US"/>
        </w:rPr>
      </w:pPr>
    </w:p>
    <w:p w:rsidR="00B13A70" w:rsidRDefault="00F57B45">
      <w:pPr>
        <w:jc w:val="both"/>
        <w:rPr>
          <w:b/>
          <w:lang w:eastAsia="en-US"/>
        </w:rPr>
      </w:pPr>
      <w:r>
        <w:rPr>
          <w:b/>
          <w:lang w:eastAsia="en-US"/>
        </w:rPr>
        <w:t>Задание 1. Дайте развернутый ответ на теоретический вопрос. (20 баллов)</w:t>
      </w:r>
    </w:p>
    <w:p w:rsidR="00B13A70" w:rsidRDefault="00F57B45">
      <w:pPr>
        <w:jc w:val="both"/>
      </w:pPr>
      <w:r>
        <w:t xml:space="preserve">Укажите </w:t>
      </w:r>
      <w:r>
        <w:rPr>
          <w:lang w:eastAsia="en-US"/>
        </w:rPr>
        <w:t>термины и их определения</w:t>
      </w:r>
      <w:r>
        <w:t xml:space="preserve"> по СГС «Основные средства».</w:t>
      </w:r>
      <w:r>
        <w:rPr>
          <w:lang w:eastAsia="en-US"/>
        </w:rPr>
        <w:t xml:space="preserve"> Основания признания (принятие к бухгалтерскому учету) объектов основных средств. Виды оценок объектов основных средств при их признании. Характеристика последующей оценки объектов основных средств. Порядок начисления амортизации объектов основных средств. Характеристика прекращения признания объекта основных средств. Порядок раскрытия информации об основных средствах в бухгалтерской (финансовой) отчетности.</w:t>
      </w:r>
    </w:p>
    <w:p w:rsidR="00B13A70" w:rsidRDefault="00B13A70">
      <w:pPr>
        <w:jc w:val="both"/>
      </w:pPr>
    </w:p>
    <w:p w:rsidR="00B13A70" w:rsidRDefault="00F57B45">
      <w:pPr>
        <w:jc w:val="both"/>
        <w:rPr>
          <w:b/>
        </w:rPr>
      </w:pPr>
      <w:r>
        <w:rPr>
          <w:b/>
        </w:rPr>
        <w:t>Задание 2. Практико-ориентированное задание. (20 баллов)</w:t>
      </w:r>
    </w:p>
    <w:p w:rsidR="00B13A70" w:rsidRDefault="00F57B45">
      <w:pPr>
        <w:jc w:val="both"/>
        <w:rPr>
          <w:b/>
        </w:rPr>
      </w:pPr>
      <w:r>
        <w:rPr>
          <w:b/>
          <w:lang w:eastAsia="en-US"/>
        </w:rPr>
        <w:t>Задача.</w:t>
      </w:r>
    </w:p>
    <w:p w:rsidR="00B13A70" w:rsidRDefault="00F57B45">
      <w:pPr>
        <w:jc w:val="both"/>
      </w:pPr>
      <w:r>
        <w:rPr>
          <w:rFonts w:eastAsia="Arial"/>
        </w:rPr>
        <w:t xml:space="preserve">Бюджетное учреждение «Морозко» (далее – БУ «Морозко») в декабре ликвидирует оборудование стоимостью 750 000 руб. Причина – физический износ. Оборудование приобрели за счет субсидии на иные цели (КФО-5) и включили в состав особо ценного движимого имущества (далее – ОЦДИ). Решение ликвидировать объект БУ «Морозко» согласует с учредителем. Процедуру согласования операций списания ОЦДИ утвердил учредитель. Электронный документооборот учреждение не применяет. Контролирует движение основных средств учреждения комиссия по поступлению и выбытию активов, утвержденная приказом. </w:t>
      </w:r>
    </w:p>
    <w:p w:rsidR="00B13A70" w:rsidRDefault="00F57B45">
      <w:pPr>
        <w:jc w:val="both"/>
      </w:pPr>
      <w:r>
        <w:rPr>
          <w:rFonts w:eastAsia="Arial"/>
          <w:i/>
          <w:iCs/>
        </w:rPr>
        <w:t xml:space="preserve">Требуется: </w:t>
      </w:r>
      <w:r>
        <w:rPr>
          <w:rFonts w:eastAsia="Arial"/>
        </w:rPr>
        <w:t>Указать, какие документы должна согласовать комиссия по поступлению и выбытию активов с учредителем по списанию имущества? Какими нормативно-правовыми актами регламентируется списание ОЦДИ?</w:t>
      </w:r>
    </w:p>
    <w:p w:rsidR="00B13A70" w:rsidRDefault="00F57B45">
      <w:pPr>
        <w:widowControl w:val="0"/>
        <w:jc w:val="both"/>
      </w:pPr>
      <w:r>
        <w:rPr>
          <w:rFonts w:eastAsia="Arial"/>
          <w:lang w:eastAsia="en-US"/>
        </w:rPr>
        <w:t>Указать бюджетные полномочия учредителя по списанию ОЦДИ.</w:t>
      </w:r>
    </w:p>
    <w:p w:rsidR="00B13A70" w:rsidRDefault="00B13A70">
      <w:pPr>
        <w:jc w:val="both"/>
        <w:rPr>
          <w:b/>
        </w:rPr>
      </w:pPr>
    </w:p>
    <w:p w:rsidR="00B13A70" w:rsidRDefault="00F57B45">
      <w:pPr>
        <w:jc w:val="both"/>
        <w:rPr>
          <w:b/>
        </w:rPr>
      </w:pPr>
      <w:r>
        <w:rPr>
          <w:b/>
        </w:rPr>
        <w:t>Задание 3. Практико-ориентированное задание. (20 баллов)</w:t>
      </w:r>
    </w:p>
    <w:p w:rsidR="00B13A70" w:rsidRDefault="00F57B45">
      <w:pPr>
        <w:jc w:val="both"/>
        <w:rPr>
          <w:b/>
          <w:lang w:eastAsia="en-US"/>
        </w:rPr>
      </w:pPr>
      <w:r>
        <w:rPr>
          <w:b/>
          <w:lang w:eastAsia="en-US"/>
        </w:rPr>
        <w:t>Задача.</w:t>
      </w:r>
    </w:p>
    <w:p w:rsidR="00B13A70" w:rsidRDefault="00F57B45">
      <w:pPr>
        <w:pStyle w:val="afff1"/>
        <w:widowControl w:val="0"/>
        <w:ind w:left="0"/>
        <w:jc w:val="both"/>
      </w:pPr>
      <w:r>
        <w:t xml:space="preserve">Казенное учреждение приобрело оборудование на сумму 120 000 руб. Транспортной организации оплачены расходы на доставку оборудования учреждению в сумме 4500 руб. Учреждение при формировании первоначальной стоимости основного средства не включило в нее затраты по его транспортировке. Они учтены в составе расходов учреждения. </w:t>
      </w:r>
    </w:p>
    <w:tbl>
      <w:tblPr>
        <w:tblStyle w:val="1f"/>
        <w:tblW w:w="9634" w:type="dxa"/>
        <w:tblLayout w:type="fixed"/>
        <w:tblLook w:val="0000" w:firstRow="0" w:lastRow="0" w:firstColumn="0" w:lastColumn="0" w:noHBand="0" w:noVBand="0"/>
      </w:tblPr>
      <w:tblGrid>
        <w:gridCol w:w="5665"/>
        <w:gridCol w:w="1277"/>
        <w:gridCol w:w="1418"/>
        <w:gridCol w:w="1274"/>
      </w:tblGrid>
      <w:tr w:rsidR="00B13A70">
        <w:tc>
          <w:tcPr>
            <w:tcW w:w="5664" w:type="dxa"/>
          </w:tcPr>
          <w:p w:rsidR="00B13A70" w:rsidRDefault="00F57B45">
            <w:pPr>
              <w:widowControl w:val="0"/>
              <w:jc w:val="center"/>
              <w:rPr>
                <w:sz w:val="20"/>
                <w:szCs w:val="20"/>
              </w:rPr>
            </w:pPr>
            <w:r>
              <w:rPr>
                <w:rFonts w:eastAsia="Calibri"/>
                <w:sz w:val="20"/>
                <w:szCs w:val="20"/>
              </w:rPr>
              <w:t>Содержание операции</w:t>
            </w:r>
          </w:p>
        </w:tc>
        <w:tc>
          <w:tcPr>
            <w:tcW w:w="1277" w:type="dxa"/>
          </w:tcPr>
          <w:p w:rsidR="00B13A70" w:rsidRDefault="00F57B45">
            <w:pPr>
              <w:widowControl w:val="0"/>
              <w:jc w:val="center"/>
              <w:rPr>
                <w:sz w:val="20"/>
                <w:szCs w:val="20"/>
              </w:rPr>
            </w:pPr>
            <w:r>
              <w:rPr>
                <w:rFonts w:eastAsia="Calibri"/>
                <w:sz w:val="20"/>
                <w:szCs w:val="20"/>
              </w:rPr>
              <w:t>Дебет</w:t>
            </w:r>
          </w:p>
        </w:tc>
        <w:tc>
          <w:tcPr>
            <w:tcW w:w="1418" w:type="dxa"/>
          </w:tcPr>
          <w:p w:rsidR="00B13A70" w:rsidRDefault="00F57B45">
            <w:pPr>
              <w:widowControl w:val="0"/>
              <w:jc w:val="center"/>
              <w:rPr>
                <w:sz w:val="20"/>
                <w:szCs w:val="20"/>
              </w:rPr>
            </w:pPr>
            <w:r>
              <w:rPr>
                <w:rFonts w:eastAsia="Calibri"/>
                <w:sz w:val="20"/>
                <w:szCs w:val="20"/>
              </w:rPr>
              <w:t>Кредит</w:t>
            </w:r>
          </w:p>
        </w:tc>
        <w:tc>
          <w:tcPr>
            <w:tcW w:w="1274" w:type="dxa"/>
          </w:tcPr>
          <w:p w:rsidR="00B13A70" w:rsidRDefault="00F57B45">
            <w:pPr>
              <w:widowControl w:val="0"/>
              <w:jc w:val="center"/>
              <w:rPr>
                <w:sz w:val="20"/>
                <w:szCs w:val="20"/>
              </w:rPr>
            </w:pPr>
            <w:r>
              <w:rPr>
                <w:rFonts w:eastAsia="Calibri"/>
                <w:sz w:val="20"/>
                <w:szCs w:val="20"/>
              </w:rPr>
              <w:t>Сумма, руб.</w:t>
            </w:r>
          </w:p>
        </w:tc>
      </w:tr>
      <w:tr w:rsidR="00B13A70">
        <w:tc>
          <w:tcPr>
            <w:tcW w:w="9633" w:type="dxa"/>
            <w:gridSpan w:val="4"/>
          </w:tcPr>
          <w:p w:rsidR="00B13A70" w:rsidRDefault="00F57B45">
            <w:pPr>
              <w:widowControl w:val="0"/>
              <w:jc w:val="both"/>
              <w:rPr>
                <w:sz w:val="20"/>
                <w:szCs w:val="20"/>
              </w:rPr>
            </w:pPr>
            <w:r>
              <w:rPr>
                <w:rFonts w:eastAsia="Calibri"/>
                <w:sz w:val="20"/>
                <w:szCs w:val="20"/>
              </w:rPr>
              <w:t>Операции, отраженные учреждением</w:t>
            </w:r>
          </w:p>
        </w:tc>
      </w:tr>
      <w:tr w:rsidR="00B13A70">
        <w:tc>
          <w:tcPr>
            <w:tcW w:w="5664" w:type="dxa"/>
          </w:tcPr>
          <w:p w:rsidR="00B13A70" w:rsidRDefault="00F57B45">
            <w:pPr>
              <w:widowControl w:val="0"/>
              <w:jc w:val="both"/>
              <w:rPr>
                <w:sz w:val="20"/>
                <w:szCs w:val="20"/>
              </w:rPr>
            </w:pPr>
            <w:r>
              <w:rPr>
                <w:rFonts w:eastAsia="Calibri"/>
                <w:sz w:val="20"/>
                <w:szCs w:val="20"/>
              </w:rPr>
              <w:t>Сформирована первоначальная стоимость оборудования</w:t>
            </w:r>
          </w:p>
        </w:tc>
        <w:tc>
          <w:tcPr>
            <w:tcW w:w="1277" w:type="dxa"/>
          </w:tcPr>
          <w:p w:rsidR="00B13A70" w:rsidRDefault="00F57B45">
            <w:pPr>
              <w:widowControl w:val="0"/>
              <w:jc w:val="center"/>
              <w:rPr>
                <w:sz w:val="20"/>
                <w:szCs w:val="20"/>
              </w:rPr>
            </w:pPr>
            <w:r>
              <w:rPr>
                <w:rFonts w:eastAsia="Calibri"/>
                <w:sz w:val="20"/>
                <w:szCs w:val="20"/>
              </w:rPr>
              <w:t>1 106 31 310</w:t>
            </w:r>
          </w:p>
        </w:tc>
        <w:tc>
          <w:tcPr>
            <w:tcW w:w="1418" w:type="dxa"/>
          </w:tcPr>
          <w:p w:rsidR="00B13A70" w:rsidRDefault="00F57B45">
            <w:pPr>
              <w:widowControl w:val="0"/>
              <w:jc w:val="center"/>
              <w:rPr>
                <w:sz w:val="20"/>
                <w:szCs w:val="20"/>
              </w:rPr>
            </w:pPr>
            <w:r>
              <w:rPr>
                <w:rFonts w:eastAsia="Calibri"/>
                <w:sz w:val="20"/>
                <w:szCs w:val="20"/>
              </w:rPr>
              <w:t>1 302 31 730</w:t>
            </w:r>
          </w:p>
        </w:tc>
        <w:tc>
          <w:tcPr>
            <w:tcW w:w="1274" w:type="dxa"/>
          </w:tcPr>
          <w:p w:rsidR="00B13A70" w:rsidRDefault="00F57B45">
            <w:pPr>
              <w:widowControl w:val="0"/>
              <w:jc w:val="center"/>
              <w:rPr>
                <w:sz w:val="20"/>
                <w:szCs w:val="20"/>
              </w:rPr>
            </w:pPr>
            <w:r>
              <w:rPr>
                <w:rFonts w:eastAsia="Calibri"/>
                <w:sz w:val="20"/>
                <w:szCs w:val="20"/>
              </w:rPr>
              <w:t>120 000</w:t>
            </w:r>
          </w:p>
        </w:tc>
      </w:tr>
      <w:tr w:rsidR="00B13A70">
        <w:tc>
          <w:tcPr>
            <w:tcW w:w="5664" w:type="dxa"/>
          </w:tcPr>
          <w:p w:rsidR="00B13A70" w:rsidRDefault="00F57B45">
            <w:pPr>
              <w:widowControl w:val="0"/>
              <w:jc w:val="both"/>
              <w:rPr>
                <w:sz w:val="20"/>
                <w:szCs w:val="20"/>
              </w:rPr>
            </w:pPr>
            <w:r>
              <w:rPr>
                <w:rFonts w:eastAsia="Calibri"/>
                <w:sz w:val="20"/>
                <w:szCs w:val="20"/>
              </w:rPr>
              <w:t>Принято к учету оборудование по сформированной первоначальной стоимости</w:t>
            </w:r>
          </w:p>
        </w:tc>
        <w:tc>
          <w:tcPr>
            <w:tcW w:w="1277" w:type="dxa"/>
          </w:tcPr>
          <w:p w:rsidR="00B13A70" w:rsidRDefault="00F57B45">
            <w:pPr>
              <w:widowControl w:val="0"/>
              <w:jc w:val="center"/>
              <w:rPr>
                <w:sz w:val="20"/>
                <w:szCs w:val="20"/>
              </w:rPr>
            </w:pPr>
            <w:r>
              <w:rPr>
                <w:rFonts w:eastAsia="Calibri"/>
                <w:sz w:val="20"/>
                <w:szCs w:val="20"/>
              </w:rPr>
              <w:t>1 101 34 310</w:t>
            </w:r>
          </w:p>
        </w:tc>
        <w:tc>
          <w:tcPr>
            <w:tcW w:w="1418" w:type="dxa"/>
          </w:tcPr>
          <w:p w:rsidR="00B13A70" w:rsidRDefault="00F57B45">
            <w:pPr>
              <w:widowControl w:val="0"/>
              <w:jc w:val="center"/>
              <w:rPr>
                <w:sz w:val="20"/>
                <w:szCs w:val="20"/>
              </w:rPr>
            </w:pPr>
            <w:r>
              <w:rPr>
                <w:rFonts w:eastAsia="Calibri"/>
                <w:sz w:val="20"/>
                <w:szCs w:val="20"/>
              </w:rPr>
              <w:t>1 106 31 310</w:t>
            </w:r>
          </w:p>
        </w:tc>
        <w:tc>
          <w:tcPr>
            <w:tcW w:w="1274" w:type="dxa"/>
          </w:tcPr>
          <w:p w:rsidR="00B13A70" w:rsidRDefault="00F57B45">
            <w:pPr>
              <w:widowControl w:val="0"/>
              <w:jc w:val="center"/>
              <w:rPr>
                <w:sz w:val="20"/>
                <w:szCs w:val="20"/>
              </w:rPr>
            </w:pPr>
            <w:r>
              <w:rPr>
                <w:rFonts w:eastAsia="Calibri"/>
                <w:sz w:val="20"/>
                <w:szCs w:val="20"/>
              </w:rPr>
              <w:t>120 000</w:t>
            </w:r>
          </w:p>
        </w:tc>
      </w:tr>
      <w:tr w:rsidR="00B13A70">
        <w:tc>
          <w:tcPr>
            <w:tcW w:w="5664" w:type="dxa"/>
          </w:tcPr>
          <w:p w:rsidR="00B13A70" w:rsidRDefault="00F57B45">
            <w:pPr>
              <w:widowControl w:val="0"/>
              <w:jc w:val="both"/>
              <w:rPr>
                <w:sz w:val="20"/>
                <w:szCs w:val="20"/>
              </w:rPr>
            </w:pPr>
            <w:r>
              <w:rPr>
                <w:rFonts w:eastAsia="Calibri"/>
                <w:sz w:val="20"/>
                <w:szCs w:val="20"/>
              </w:rPr>
              <w:t>Учтены в составе расходов учреждения затраты на доставку оборудования</w:t>
            </w:r>
          </w:p>
        </w:tc>
        <w:tc>
          <w:tcPr>
            <w:tcW w:w="1277" w:type="dxa"/>
          </w:tcPr>
          <w:p w:rsidR="00B13A70" w:rsidRDefault="00F57B45">
            <w:pPr>
              <w:widowControl w:val="0"/>
              <w:jc w:val="center"/>
              <w:rPr>
                <w:sz w:val="20"/>
                <w:szCs w:val="20"/>
              </w:rPr>
            </w:pPr>
            <w:r>
              <w:rPr>
                <w:rFonts w:eastAsia="Calibri"/>
                <w:sz w:val="20"/>
                <w:szCs w:val="20"/>
              </w:rPr>
              <w:t>1 401 20 222</w:t>
            </w:r>
          </w:p>
        </w:tc>
        <w:tc>
          <w:tcPr>
            <w:tcW w:w="1418" w:type="dxa"/>
          </w:tcPr>
          <w:p w:rsidR="00B13A70" w:rsidRDefault="00F57B45">
            <w:pPr>
              <w:widowControl w:val="0"/>
              <w:jc w:val="center"/>
              <w:rPr>
                <w:sz w:val="20"/>
                <w:szCs w:val="20"/>
              </w:rPr>
            </w:pPr>
            <w:r>
              <w:rPr>
                <w:rFonts w:eastAsia="Calibri"/>
                <w:sz w:val="20"/>
                <w:szCs w:val="20"/>
              </w:rPr>
              <w:t>1 302 22 730</w:t>
            </w:r>
          </w:p>
        </w:tc>
        <w:tc>
          <w:tcPr>
            <w:tcW w:w="1274" w:type="dxa"/>
          </w:tcPr>
          <w:p w:rsidR="00B13A70" w:rsidRDefault="00F57B45">
            <w:pPr>
              <w:widowControl w:val="0"/>
              <w:jc w:val="center"/>
              <w:rPr>
                <w:sz w:val="20"/>
                <w:szCs w:val="20"/>
              </w:rPr>
            </w:pPr>
            <w:r>
              <w:rPr>
                <w:rFonts w:eastAsia="Calibri"/>
                <w:sz w:val="20"/>
                <w:szCs w:val="20"/>
              </w:rPr>
              <w:t>4500</w:t>
            </w:r>
          </w:p>
        </w:tc>
      </w:tr>
    </w:tbl>
    <w:p w:rsidR="00B13A70" w:rsidRDefault="00F57B45">
      <w:pPr>
        <w:jc w:val="both"/>
      </w:pPr>
      <w:r>
        <w:rPr>
          <w:rFonts w:eastAsia="Arial"/>
          <w:i/>
          <w:iCs/>
        </w:rPr>
        <w:t xml:space="preserve">Требуется: </w:t>
      </w:r>
      <w:r>
        <w:rPr>
          <w:rFonts w:eastAsia="Arial"/>
        </w:rPr>
        <w:t>п</w:t>
      </w:r>
      <w:r>
        <w:t>роизвести корректировочные записи в бюджетном учете учреждения.</w:t>
      </w:r>
    </w:p>
    <w:p w:rsidR="00586764" w:rsidRDefault="00586764">
      <w:pPr>
        <w:jc w:val="both"/>
      </w:pPr>
    </w:p>
    <w:p w:rsidR="00586764" w:rsidRDefault="00586764">
      <w:pPr>
        <w:jc w:val="both"/>
      </w:pPr>
    </w:p>
    <w:p w:rsidR="00B13A70" w:rsidRDefault="00F57B45">
      <w:pPr>
        <w:pStyle w:val="Default"/>
        <w:numPr>
          <w:ilvl w:val="0"/>
          <w:numId w:val="9"/>
        </w:numPr>
        <w:tabs>
          <w:tab w:val="left" w:pos="1134"/>
        </w:tabs>
        <w:spacing w:line="276"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rsidR="00B13A70" w:rsidRDefault="00B13A70">
      <w:pPr>
        <w:pStyle w:val="Default"/>
        <w:spacing w:line="276" w:lineRule="auto"/>
        <w:ind w:firstLine="709"/>
        <w:rPr>
          <w:rFonts w:ascii="Times New Roman" w:hAnsi="Times New Roman" w:cs="Times New Roman"/>
          <w:b/>
          <w:bCs/>
          <w:sz w:val="14"/>
          <w:szCs w:val="28"/>
        </w:rPr>
      </w:pPr>
    </w:p>
    <w:p w:rsidR="00B13A70" w:rsidRDefault="00F57B45">
      <w:pPr>
        <w:pStyle w:val="Default"/>
        <w:spacing w:line="276"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Нормативно-правовые акты </w:t>
      </w:r>
    </w:p>
    <w:p w:rsidR="00B13A70" w:rsidRDefault="00F57B45">
      <w:pPr>
        <w:numPr>
          <w:ilvl w:val="0"/>
          <w:numId w:val="2"/>
        </w:numPr>
        <w:tabs>
          <w:tab w:val="left" w:pos="0"/>
          <w:tab w:val="left" w:pos="1134"/>
        </w:tabs>
        <w:spacing w:line="276" w:lineRule="auto"/>
        <w:ind w:left="0" w:firstLine="709"/>
        <w:jc w:val="both"/>
      </w:pPr>
      <w:r>
        <w:rPr>
          <w:rFonts w:eastAsia="Calibri"/>
          <w:sz w:val="28"/>
          <w:szCs w:val="28"/>
          <w:lang w:eastAsia="en-US"/>
        </w:rPr>
        <w:t>Гражданский кодекс Российской Федерации (часть вторая) от 26.01.1996</w:t>
      </w:r>
      <w:r>
        <w:rPr>
          <w:rFonts w:eastAsia="Calibri"/>
          <w:sz w:val="28"/>
          <w:szCs w:val="28"/>
          <w:shd w:val="clear" w:color="auto" w:fill="FFFFFF"/>
          <w:lang w:eastAsia="en-US"/>
        </w:rPr>
        <w:t xml:space="preserve"> № 14-ФЗ </w:t>
      </w:r>
    </w:p>
    <w:p w:rsidR="00B13A70" w:rsidRDefault="00F57B45">
      <w:pPr>
        <w:pStyle w:val="afff1"/>
        <w:widowControl w:val="0"/>
        <w:numPr>
          <w:ilvl w:val="0"/>
          <w:numId w:val="2"/>
        </w:numPr>
        <w:tabs>
          <w:tab w:val="left" w:pos="0"/>
          <w:tab w:val="left" w:pos="567"/>
          <w:tab w:val="left" w:pos="1134"/>
        </w:tabs>
        <w:spacing w:line="276" w:lineRule="auto"/>
        <w:ind w:left="0" w:firstLine="709"/>
        <w:jc w:val="both"/>
      </w:pPr>
      <w:r>
        <w:rPr>
          <w:sz w:val="28"/>
          <w:szCs w:val="28"/>
        </w:rPr>
        <w:t xml:space="preserve">Федеральный закон от 6.12.2011 г. №402-ФЗ «О бухгалтерском учете» </w:t>
      </w:r>
    </w:p>
    <w:p w:rsidR="00B13A70" w:rsidRDefault="00F57B45">
      <w:pPr>
        <w:pStyle w:val="afff1"/>
        <w:widowControl w:val="0"/>
        <w:numPr>
          <w:ilvl w:val="0"/>
          <w:numId w:val="2"/>
        </w:numPr>
        <w:tabs>
          <w:tab w:val="left" w:pos="0"/>
        </w:tabs>
        <w:spacing w:line="276" w:lineRule="auto"/>
        <w:ind w:left="0" w:firstLine="709"/>
        <w:jc w:val="both"/>
      </w:pPr>
      <w:r>
        <w:rPr>
          <w:sz w:val="28"/>
          <w:szCs w:val="28"/>
        </w:rPr>
        <w:t xml:space="preserve">Приказ Минфина России от 31.12.2016 г. № 256н «Об утверждении федерального стандарта бухгалтерского учета для организаций </w:t>
      </w:r>
      <w:r>
        <w:rPr>
          <w:sz w:val="28"/>
          <w:szCs w:val="28"/>
        </w:rPr>
        <w:lastRenderedPageBreak/>
        <w:t>государственного сектора «Концептуальные основы бухгалтерского учета и отчетности организаций государственного сектора»</w:t>
      </w:r>
    </w:p>
    <w:p w:rsidR="00B13A70" w:rsidRDefault="00F57B45">
      <w:pPr>
        <w:pStyle w:val="afff1"/>
        <w:widowControl w:val="0"/>
        <w:numPr>
          <w:ilvl w:val="0"/>
          <w:numId w:val="2"/>
        </w:numPr>
        <w:tabs>
          <w:tab w:val="left" w:pos="0"/>
        </w:tabs>
        <w:spacing w:line="276" w:lineRule="auto"/>
        <w:ind w:left="0" w:firstLine="709"/>
        <w:jc w:val="both"/>
      </w:pPr>
      <w:r>
        <w:rPr>
          <w:sz w:val="28"/>
          <w:szCs w:val="28"/>
        </w:rPr>
        <w:t>Приказ Минфина России от 27.02.2018 г. № 32н «Об утверждении федерального стандарта бухгалтерского учета для организаций государственного сектора «Доходы»</w:t>
      </w:r>
    </w:p>
    <w:p w:rsidR="00B13A70" w:rsidRDefault="00F57B45">
      <w:pPr>
        <w:pStyle w:val="afff1"/>
        <w:widowControl w:val="0"/>
        <w:numPr>
          <w:ilvl w:val="0"/>
          <w:numId w:val="2"/>
        </w:numPr>
        <w:tabs>
          <w:tab w:val="left" w:pos="0"/>
        </w:tabs>
        <w:spacing w:line="276" w:lineRule="auto"/>
        <w:ind w:left="0" w:firstLine="709"/>
        <w:jc w:val="both"/>
      </w:pPr>
      <w:r>
        <w:rPr>
          <w:sz w:val="28"/>
          <w:szCs w:val="28"/>
        </w:rPr>
        <w:t>Приказ Минфина России от 30.12.2017 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B13A70" w:rsidRDefault="00F57B45">
      <w:pPr>
        <w:pStyle w:val="afff1"/>
        <w:widowControl w:val="0"/>
        <w:numPr>
          <w:ilvl w:val="0"/>
          <w:numId w:val="2"/>
        </w:numPr>
        <w:tabs>
          <w:tab w:val="left" w:pos="0"/>
        </w:tabs>
        <w:spacing w:line="276" w:lineRule="auto"/>
        <w:ind w:left="0" w:firstLine="709"/>
        <w:jc w:val="both"/>
      </w:pPr>
      <w:r>
        <w:rPr>
          <w:sz w:val="28"/>
          <w:szCs w:val="28"/>
        </w:rPr>
        <w:t>Приказ Минфина России от 30.12.2017 г. № 275н «Об утверждении федерального стандарта бухгалтерского учета для организаций государственного сектора «События после отчетной даты»</w:t>
      </w:r>
    </w:p>
    <w:p w:rsidR="00B13A70" w:rsidRDefault="00F57B45">
      <w:pPr>
        <w:pStyle w:val="afff1"/>
        <w:widowControl w:val="0"/>
        <w:numPr>
          <w:ilvl w:val="0"/>
          <w:numId w:val="2"/>
        </w:numPr>
        <w:tabs>
          <w:tab w:val="left" w:pos="0"/>
        </w:tabs>
        <w:spacing w:line="276" w:lineRule="auto"/>
        <w:ind w:left="0" w:firstLine="709"/>
        <w:jc w:val="both"/>
      </w:pPr>
      <w:r>
        <w:rPr>
          <w:sz w:val="28"/>
          <w:szCs w:val="28"/>
        </w:rPr>
        <w:t>Приказ Минфина России от 30.12.2017 г. № 278н «Об утверждении федерального стандарта бухгалтерского учета для организаций государственного сектора «Отчет о движении денежных средств»</w:t>
      </w:r>
    </w:p>
    <w:p w:rsidR="00B13A70" w:rsidRDefault="00F57B45">
      <w:pPr>
        <w:pStyle w:val="afff1"/>
        <w:widowControl w:val="0"/>
        <w:numPr>
          <w:ilvl w:val="0"/>
          <w:numId w:val="2"/>
        </w:numPr>
        <w:tabs>
          <w:tab w:val="left" w:pos="0"/>
        </w:tabs>
        <w:spacing w:line="276" w:lineRule="auto"/>
        <w:ind w:left="0" w:firstLine="709"/>
        <w:jc w:val="both"/>
      </w:pPr>
      <w:r>
        <w:rPr>
          <w:sz w:val="28"/>
          <w:szCs w:val="28"/>
        </w:rPr>
        <w:t>Приказ Минфина России от 31.12.2016 г.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B13A70" w:rsidRDefault="00F57B45">
      <w:pPr>
        <w:widowControl w:val="0"/>
        <w:numPr>
          <w:ilvl w:val="0"/>
          <w:numId w:val="2"/>
        </w:numPr>
        <w:tabs>
          <w:tab w:val="left" w:pos="0"/>
          <w:tab w:val="left" w:pos="567"/>
          <w:tab w:val="left" w:pos="1134"/>
        </w:tabs>
        <w:spacing w:line="276" w:lineRule="auto"/>
        <w:ind w:left="0" w:firstLine="709"/>
        <w:jc w:val="both"/>
      </w:pPr>
      <w:r>
        <w:rPr>
          <w:sz w:val="28"/>
          <w:szCs w:val="28"/>
        </w:rPr>
        <w:t>Приказ Минфина России от 31.12.2016 № 257н «Об утверждении федерального стандарта бухгалтерского учета для организаций государственного сектора «Основные средства»</w:t>
      </w:r>
    </w:p>
    <w:p w:rsidR="00B13A70" w:rsidRDefault="00F57B45">
      <w:pPr>
        <w:widowControl w:val="0"/>
        <w:numPr>
          <w:ilvl w:val="0"/>
          <w:numId w:val="2"/>
        </w:numPr>
        <w:tabs>
          <w:tab w:val="left" w:pos="0"/>
          <w:tab w:val="left" w:pos="567"/>
          <w:tab w:val="left" w:pos="1134"/>
        </w:tabs>
        <w:spacing w:line="276" w:lineRule="auto"/>
        <w:ind w:left="0" w:firstLine="709"/>
        <w:jc w:val="both"/>
      </w:pPr>
      <w:r>
        <w:rPr>
          <w:sz w:val="28"/>
          <w:szCs w:val="28"/>
        </w:rPr>
        <w:t>Приказ Минфина России от 15.11.2019 №181 н «Об утверждении федерального стандарта бухгалтерского учета для организаций государственного сектора «Нематериальные активы»</w:t>
      </w:r>
    </w:p>
    <w:p w:rsidR="00B13A70" w:rsidRDefault="00F57B45">
      <w:pPr>
        <w:widowControl w:val="0"/>
        <w:numPr>
          <w:ilvl w:val="0"/>
          <w:numId w:val="2"/>
        </w:numPr>
        <w:tabs>
          <w:tab w:val="left" w:pos="0"/>
          <w:tab w:val="left" w:pos="567"/>
          <w:tab w:val="left" w:pos="1134"/>
        </w:tabs>
        <w:spacing w:line="276" w:lineRule="auto"/>
        <w:ind w:left="0" w:firstLine="709"/>
        <w:jc w:val="both"/>
      </w:pPr>
      <w:r>
        <w:rPr>
          <w:sz w:val="28"/>
          <w:szCs w:val="28"/>
        </w:rPr>
        <w:t xml:space="preserve"> Приказ Минфина России от 31.12.2016 № 259н «Об утверждении федерального стандарта бухгалтерского учета для организаций государственного сектора «Обесценение активов»</w:t>
      </w:r>
    </w:p>
    <w:p w:rsidR="00B13A70" w:rsidRDefault="00F57B45">
      <w:pPr>
        <w:widowControl w:val="0"/>
        <w:numPr>
          <w:ilvl w:val="0"/>
          <w:numId w:val="2"/>
        </w:numPr>
        <w:tabs>
          <w:tab w:val="left" w:pos="0"/>
          <w:tab w:val="left" w:pos="567"/>
          <w:tab w:val="left" w:pos="1134"/>
        </w:tabs>
        <w:spacing w:line="276" w:lineRule="auto"/>
        <w:ind w:left="0" w:firstLine="709"/>
        <w:jc w:val="both"/>
      </w:pPr>
      <w:r>
        <w:rPr>
          <w:sz w:val="28"/>
          <w:szCs w:val="28"/>
        </w:rPr>
        <w:t>Приказ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w:t>
      </w:r>
    </w:p>
    <w:p w:rsidR="00B13A70" w:rsidRDefault="00F57B45">
      <w:pPr>
        <w:pStyle w:val="afff1"/>
        <w:widowControl w:val="0"/>
        <w:numPr>
          <w:ilvl w:val="0"/>
          <w:numId w:val="2"/>
        </w:numPr>
        <w:tabs>
          <w:tab w:val="left" w:pos="0"/>
          <w:tab w:val="left" w:pos="567"/>
          <w:tab w:val="left" w:pos="1134"/>
        </w:tabs>
        <w:spacing w:line="276" w:lineRule="auto"/>
        <w:ind w:left="0" w:firstLine="709"/>
        <w:jc w:val="both"/>
      </w:pPr>
      <w:r>
        <w:rPr>
          <w:sz w:val="28"/>
          <w:szCs w:val="28"/>
        </w:rPr>
        <w:t>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13A70" w:rsidRDefault="00F57B45">
      <w:pPr>
        <w:pStyle w:val="afff1"/>
        <w:widowControl w:val="0"/>
        <w:numPr>
          <w:ilvl w:val="0"/>
          <w:numId w:val="2"/>
        </w:numPr>
        <w:tabs>
          <w:tab w:val="left" w:pos="0"/>
          <w:tab w:val="left" w:pos="567"/>
          <w:tab w:val="left" w:pos="1134"/>
        </w:tabs>
        <w:spacing w:line="276" w:lineRule="auto"/>
        <w:ind w:left="0" w:firstLine="709"/>
        <w:jc w:val="both"/>
      </w:pPr>
      <w:r>
        <w:rPr>
          <w:sz w:val="28"/>
          <w:szCs w:val="28"/>
        </w:rPr>
        <w:t>Приказ Минфина России от 25.03.2011 г.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13A70" w:rsidRDefault="00F57B45">
      <w:pPr>
        <w:pStyle w:val="afff1"/>
        <w:widowControl w:val="0"/>
        <w:tabs>
          <w:tab w:val="left" w:pos="567"/>
        </w:tabs>
        <w:spacing w:line="276" w:lineRule="auto"/>
        <w:ind w:left="0" w:firstLine="567"/>
        <w:jc w:val="both"/>
      </w:pPr>
      <w:r>
        <w:rPr>
          <w:b/>
          <w:bCs/>
          <w:sz w:val="28"/>
          <w:szCs w:val="28"/>
        </w:rPr>
        <w:t xml:space="preserve">Основная литература </w:t>
      </w:r>
    </w:p>
    <w:p w:rsidR="00B13A70" w:rsidRDefault="00F57B45">
      <w:pPr>
        <w:pStyle w:val="afff1"/>
        <w:widowControl w:val="0"/>
        <w:tabs>
          <w:tab w:val="left" w:pos="284"/>
          <w:tab w:val="left" w:pos="567"/>
          <w:tab w:val="left" w:pos="1134"/>
        </w:tabs>
        <w:spacing w:line="276" w:lineRule="auto"/>
        <w:ind w:left="0" w:firstLine="709"/>
        <w:jc w:val="both"/>
        <w:rPr>
          <w:sz w:val="28"/>
          <w:szCs w:val="28"/>
        </w:rPr>
      </w:pPr>
      <w:r>
        <w:rPr>
          <w:sz w:val="28"/>
          <w:szCs w:val="28"/>
        </w:rPr>
        <w:lastRenderedPageBreak/>
        <w:t xml:space="preserve">1. Маслова, Т. Казенные учреждения: бюджетный учет и </w:t>
      </w:r>
      <w:proofErr w:type="gramStart"/>
      <w:r>
        <w:rPr>
          <w:sz w:val="28"/>
          <w:szCs w:val="28"/>
        </w:rPr>
        <w:t>отчетность :</w:t>
      </w:r>
      <w:proofErr w:type="gramEnd"/>
      <w:r>
        <w:rPr>
          <w:sz w:val="28"/>
          <w:szCs w:val="28"/>
        </w:rPr>
        <w:t xml:space="preserve"> учебник / Т.С. Маслова, Т.А. Журавлёва ; под ред. Т.С. Масловой. — </w:t>
      </w:r>
      <w:proofErr w:type="gramStart"/>
      <w:r>
        <w:rPr>
          <w:sz w:val="28"/>
          <w:szCs w:val="28"/>
        </w:rPr>
        <w:t>Москва :</w:t>
      </w:r>
      <w:proofErr w:type="gramEnd"/>
      <w:r>
        <w:rPr>
          <w:sz w:val="28"/>
          <w:szCs w:val="28"/>
        </w:rPr>
        <w:t xml:space="preserve"> Магистр : ИНФРА-М, 2023. — 648 c. - ISBN 978-5-9776-0552-6. - </w:t>
      </w:r>
      <w:proofErr w:type="gramStart"/>
      <w:r>
        <w:rPr>
          <w:sz w:val="28"/>
          <w:szCs w:val="28"/>
        </w:rPr>
        <w:t>Текст :</w:t>
      </w:r>
      <w:proofErr w:type="gramEnd"/>
      <w:r>
        <w:rPr>
          <w:sz w:val="28"/>
          <w:szCs w:val="28"/>
        </w:rPr>
        <w:t xml:space="preserve"> электронный. - URL: https://znanium.com/catalog/product/1993509 (дата обращения: 14.06.2023)</w:t>
      </w:r>
    </w:p>
    <w:p w:rsidR="00B13A70" w:rsidRDefault="00F57B45">
      <w:pPr>
        <w:pStyle w:val="afff1"/>
        <w:widowControl w:val="0"/>
        <w:tabs>
          <w:tab w:val="left" w:pos="284"/>
          <w:tab w:val="left" w:pos="567"/>
          <w:tab w:val="left" w:pos="1134"/>
        </w:tabs>
        <w:spacing w:line="276" w:lineRule="auto"/>
        <w:ind w:left="0" w:firstLine="709"/>
        <w:jc w:val="both"/>
        <w:rPr>
          <w:sz w:val="28"/>
          <w:szCs w:val="28"/>
        </w:rPr>
      </w:pPr>
      <w:r>
        <w:rPr>
          <w:sz w:val="28"/>
          <w:szCs w:val="28"/>
        </w:rPr>
        <w:t xml:space="preserve">2. </w:t>
      </w:r>
      <w:proofErr w:type="spellStart"/>
      <w:r>
        <w:rPr>
          <w:sz w:val="28"/>
          <w:szCs w:val="28"/>
        </w:rPr>
        <w:t>Качкова</w:t>
      </w:r>
      <w:proofErr w:type="spellEnd"/>
      <w:r>
        <w:rPr>
          <w:sz w:val="28"/>
          <w:szCs w:val="28"/>
        </w:rPr>
        <w:t xml:space="preserve">, О. Е., Бухгалтерский учет в бюджетных </w:t>
      </w:r>
      <w:proofErr w:type="gramStart"/>
      <w:r>
        <w:rPr>
          <w:sz w:val="28"/>
          <w:szCs w:val="28"/>
        </w:rPr>
        <w:t>учреждениях :</w:t>
      </w:r>
      <w:proofErr w:type="gramEnd"/>
      <w:r>
        <w:rPr>
          <w:sz w:val="28"/>
          <w:szCs w:val="28"/>
        </w:rPr>
        <w:t xml:space="preserve"> учебник / О. Е. </w:t>
      </w:r>
      <w:proofErr w:type="spellStart"/>
      <w:r>
        <w:rPr>
          <w:sz w:val="28"/>
          <w:szCs w:val="28"/>
        </w:rPr>
        <w:t>Качкова</w:t>
      </w:r>
      <w:proofErr w:type="spellEnd"/>
      <w:r>
        <w:rPr>
          <w:sz w:val="28"/>
          <w:szCs w:val="28"/>
        </w:rPr>
        <w:t xml:space="preserve">, Т. И. </w:t>
      </w:r>
      <w:proofErr w:type="spellStart"/>
      <w:r>
        <w:rPr>
          <w:sz w:val="28"/>
          <w:szCs w:val="28"/>
        </w:rPr>
        <w:t>Кришталева</w:t>
      </w:r>
      <w:proofErr w:type="spellEnd"/>
      <w:r>
        <w:rPr>
          <w:sz w:val="28"/>
          <w:szCs w:val="28"/>
        </w:rPr>
        <w:t xml:space="preserve">, М. Ф. </w:t>
      </w:r>
      <w:proofErr w:type="spellStart"/>
      <w:r>
        <w:rPr>
          <w:sz w:val="28"/>
          <w:szCs w:val="28"/>
        </w:rPr>
        <w:t>Овсийчук</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 — 376 с. — ISBN 978-5-406-09482-2. — URL: https://book.ru/book/943141 (дата обращения: 13.06.2023).</w:t>
      </w:r>
    </w:p>
    <w:p w:rsidR="00B13A70" w:rsidRDefault="00F57B45">
      <w:pPr>
        <w:pStyle w:val="afff1"/>
        <w:widowControl w:val="0"/>
        <w:tabs>
          <w:tab w:val="left" w:pos="284"/>
          <w:tab w:val="left" w:pos="567"/>
          <w:tab w:val="left" w:pos="1134"/>
        </w:tabs>
        <w:spacing w:line="276" w:lineRule="auto"/>
        <w:ind w:left="0" w:firstLine="709"/>
        <w:jc w:val="both"/>
        <w:rPr>
          <w:sz w:val="28"/>
          <w:szCs w:val="28"/>
        </w:rPr>
      </w:pPr>
      <w:r>
        <w:rPr>
          <w:sz w:val="28"/>
          <w:szCs w:val="28"/>
        </w:rPr>
        <w:t xml:space="preserve">3. Бюджетные учреждения: планирование, учет, анализ и </w:t>
      </w:r>
      <w:proofErr w:type="gramStart"/>
      <w:r>
        <w:rPr>
          <w:sz w:val="28"/>
          <w:szCs w:val="28"/>
        </w:rPr>
        <w:t>контроль :</w:t>
      </w:r>
      <w:proofErr w:type="gramEnd"/>
      <w:r>
        <w:rPr>
          <w:sz w:val="28"/>
          <w:szCs w:val="28"/>
        </w:rPr>
        <w:t xml:space="preserve"> учебник / Ю. И. </w:t>
      </w:r>
      <w:proofErr w:type="spellStart"/>
      <w:r>
        <w:rPr>
          <w:sz w:val="28"/>
          <w:szCs w:val="28"/>
        </w:rPr>
        <w:t>Бахтурина</w:t>
      </w:r>
      <w:proofErr w:type="spellEnd"/>
      <w:r>
        <w:rPr>
          <w:sz w:val="28"/>
          <w:szCs w:val="28"/>
        </w:rPr>
        <w:t xml:space="preserve">, И. С. Бехтерева, А. Н. </w:t>
      </w:r>
      <w:proofErr w:type="spellStart"/>
      <w:r>
        <w:rPr>
          <w:sz w:val="28"/>
          <w:szCs w:val="28"/>
        </w:rPr>
        <w:t>Бобрышев</w:t>
      </w:r>
      <w:proofErr w:type="spellEnd"/>
      <w:r>
        <w:rPr>
          <w:sz w:val="28"/>
          <w:szCs w:val="28"/>
        </w:rPr>
        <w:t xml:space="preserve"> [и др.] ; под ред. Д. А. </w:t>
      </w:r>
      <w:proofErr w:type="spellStart"/>
      <w:r>
        <w:rPr>
          <w:sz w:val="28"/>
          <w:szCs w:val="28"/>
        </w:rPr>
        <w:t>Ендовицкого</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 — 803 с. — ISBN 978-5-406-10153-7. — URL: https://book.ru/book/944660 (дата обращения: 13.06.2023).</w:t>
      </w:r>
    </w:p>
    <w:p w:rsidR="00B13A70" w:rsidRDefault="00F57B45">
      <w:pPr>
        <w:pStyle w:val="afff1"/>
        <w:widowControl w:val="0"/>
        <w:tabs>
          <w:tab w:val="left" w:pos="284"/>
          <w:tab w:val="left" w:pos="567"/>
          <w:tab w:val="left" w:pos="1134"/>
        </w:tabs>
        <w:spacing w:line="276" w:lineRule="auto"/>
        <w:ind w:left="0" w:firstLine="709"/>
        <w:jc w:val="both"/>
      </w:pPr>
      <w:r>
        <w:rPr>
          <w:b/>
          <w:bCs/>
          <w:sz w:val="28"/>
          <w:szCs w:val="28"/>
        </w:rPr>
        <w:t>Дополнительная литература</w:t>
      </w:r>
    </w:p>
    <w:p w:rsidR="00B13A70" w:rsidRDefault="00F57B45">
      <w:pPr>
        <w:pStyle w:val="afff1"/>
        <w:widowControl w:val="0"/>
        <w:tabs>
          <w:tab w:val="left" w:pos="284"/>
          <w:tab w:val="left" w:pos="567"/>
          <w:tab w:val="left" w:pos="1134"/>
        </w:tabs>
        <w:spacing w:line="276" w:lineRule="auto"/>
        <w:ind w:left="0" w:firstLine="284"/>
        <w:jc w:val="both"/>
        <w:rPr>
          <w:sz w:val="28"/>
          <w:szCs w:val="28"/>
        </w:rPr>
      </w:pPr>
      <w:r>
        <w:rPr>
          <w:sz w:val="28"/>
          <w:szCs w:val="28"/>
        </w:rPr>
        <w:t xml:space="preserve">1. Управленческий учет в бюджетных </w:t>
      </w:r>
      <w:proofErr w:type="gramStart"/>
      <w:r>
        <w:rPr>
          <w:sz w:val="28"/>
          <w:szCs w:val="28"/>
        </w:rPr>
        <w:t>учреждениях :</w:t>
      </w:r>
      <w:proofErr w:type="gramEnd"/>
      <w:r>
        <w:rPr>
          <w:sz w:val="28"/>
          <w:szCs w:val="28"/>
        </w:rPr>
        <w:t xml:space="preserve"> учебник / под ред. М.А. Вахрушиной. — </w:t>
      </w:r>
      <w:proofErr w:type="gramStart"/>
      <w:r>
        <w:rPr>
          <w:sz w:val="28"/>
          <w:szCs w:val="28"/>
        </w:rPr>
        <w:t>Москва :</w:t>
      </w:r>
      <w:proofErr w:type="gramEnd"/>
      <w:r>
        <w:rPr>
          <w:sz w:val="28"/>
          <w:szCs w:val="28"/>
        </w:rPr>
        <w:t xml:space="preserve"> Вузовский учебник : ИНФРА-М, 2023. — 154 с. - ISBN 978-5-9558-0507-8. - </w:t>
      </w:r>
      <w:proofErr w:type="gramStart"/>
      <w:r>
        <w:rPr>
          <w:sz w:val="28"/>
          <w:szCs w:val="28"/>
        </w:rPr>
        <w:t>Текст :</w:t>
      </w:r>
      <w:proofErr w:type="gramEnd"/>
      <w:r>
        <w:rPr>
          <w:sz w:val="28"/>
          <w:szCs w:val="28"/>
        </w:rPr>
        <w:t xml:space="preserve"> электронный. - URL: https://znanium.com/catalog/product/1903339 (дата обращения: 14.06.2023). </w:t>
      </w:r>
    </w:p>
    <w:p w:rsidR="00B13A70" w:rsidRDefault="00F57B45">
      <w:pPr>
        <w:pStyle w:val="afff1"/>
        <w:widowControl w:val="0"/>
        <w:tabs>
          <w:tab w:val="left" w:pos="284"/>
          <w:tab w:val="left" w:pos="567"/>
          <w:tab w:val="left" w:pos="1134"/>
        </w:tabs>
        <w:spacing w:line="276" w:lineRule="auto"/>
        <w:ind w:left="0" w:firstLine="284"/>
        <w:jc w:val="both"/>
        <w:rPr>
          <w:sz w:val="28"/>
          <w:szCs w:val="28"/>
        </w:rPr>
      </w:pPr>
      <w:r>
        <w:rPr>
          <w:sz w:val="28"/>
          <w:szCs w:val="28"/>
        </w:rPr>
        <w:t xml:space="preserve">2. Организация учета и внутреннего контроля в государственных (муниципальных) </w:t>
      </w:r>
      <w:proofErr w:type="gramStart"/>
      <w:r>
        <w:rPr>
          <w:sz w:val="28"/>
          <w:szCs w:val="28"/>
        </w:rPr>
        <w:t>учреждениях :</w:t>
      </w:r>
      <w:proofErr w:type="gramEnd"/>
      <w:r>
        <w:rPr>
          <w:sz w:val="28"/>
          <w:szCs w:val="28"/>
        </w:rPr>
        <w:t xml:space="preserve"> монография / О. Е. </w:t>
      </w:r>
      <w:proofErr w:type="spellStart"/>
      <w:r>
        <w:rPr>
          <w:sz w:val="28"/>
          <w:szCs w:val="28"/>
        </w:rPr>
        <w:t>Качкова</w:t>
      </w:r>
      <w:proofErr w:type="spellEnd"/>
      <w:r>
        <w:rPr>
          <w:sz w:val="28"/>
          <w:szCs w:val="28"/>
        </w:rPr>
        <w:t xml:space="preserve">, Л. В. Клепикова, Т. И. </w:t>
      </w:r>
      <w:proofErr w:type="spellStart"/>
      <w:r>
        <w:rPr>
          <w:sz w:val="28"/>
          <w:szCs w:val="28"/>
        </w:rPr>
        <w:t>Кришталева</w:t>
      </w:r>
      <w:proofErr w:type="spellEnd"/>
      <w:r>
        <w:rPr>
          <w:sz w:val="28"/>
          <w:szCs w:val="28"/>
        </w:rPr>
        <w:t xml:space="preserve"> [и др.].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2020. — 254 с. — ISBN 978-5-4365-4311-6. — URL: https://book.ru/book/935309 (дата обращения: 13.06.2023).</w:t>
      </w:r>
    </w:p>
    <w:p w:rsidR="00B13A70" w:rsidRDefault="00F57B45">
      <w:pPr>
        <w:pStyle w:val="afff1"/>
        <w:widowControl w:val="0"/>
        <w:tabs>
          <w:tab w:val="left" w:pos="284"/>
          <w:tab w:val="left" w:pos="567"/>
          <w:tab w:val="left" w:pos="1134"/>
        </w:tabs>
        <w:spacing w:line="276" w:lineRule="auto"/>
        <w:ind w:left="0" w:firstLine="284"/>
        <w:jc w:val="both"/>
        <w:rPr>
          <w:sz w:val="28"/>
          <w:szCs w:val="28"/>
        </w:rPr>
      </w:pPr>
      <w:r>
        <w:rPr>
          <w:sz w:val="28"/>
          <w:szCs w:val="28"/>
        </w:rPr>
        <w:t xml:space="preserve">3. Современная концепция бухгалтерского учета и внутреннего контроля в государственных (муниципальных) </w:t>
      </w:r>
      <w:proofErr w:type="gramStart"/>
      <w:r>
        <w:rPr>
          <w:sz w:val="28"/>
          <w:szCs w:val="28"/>
        </w:rPr>
        <w:t>учреждениях :</w:t>
      </w:r>
      <w:proofErr w:type="gramEnd"/>
      <w:r>
        <w:rPr>
          <w:sz w:val="28"/>
          <w:szCs w:val="28"/>
        </w:rPr>
        <w:t xml:space="preserve"> монография / О. Е. </w:t>
      </w:r>
      <w:proofErr w:type="spellStart"/>
      <w:r>
        <w:rPr>
          <w:sz w:val="28"/>
          <w:szCs w:val="28"/>
        </w:rPr>
        <w:t>Качкова</w:t>
      </w:r>
      <w:proofErr w:type="spellEnd"/>
      <w:r>
        <w:rPr>
          <w:sz w:val="28"/>
          <w:szCs w:val="28"/>
        </w:rPr>
        <w:t xml:space="preserve">, И. Д. Демина, М. А. Вахрушина [и др.].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2018. — 215 с. — ISBN 978-5-4365-3012-3. — URL: https://book.ru/book/932222 (дата обращения: 13.06.2023).</w:t>
      </w:r>
    </w:p>
    <w:p w:rsidR="00B13A70" w:rsidRDefault="00F57B45">
      <w:pPr>
        <w:spacing w:line="276" w:lineRule="auto"/>
        <w:ind w:firstLine="709"/>
        <w:jc w:val="both"/>
        <w:rPr>
          <w:rFonts w:eastAsia="Calibri"/>
          <w:b/>
          <w:bCs/>
          <w:sz w:val="28"/>
          <w:szCs w:val="28"/>
        </w:rPr>
      </w:pPr>
      <w:r>
        <w:rPr>
          <w:rFonts w:eastAsia="Calibri"/>
          <w:b/>
          <w:bCs/>
          <w:sz w:val="28"/>
          <w:szCs w:val="28"/>
        </w:rPr>
        <w:t>9. Перечень ресурсов информационно-телекоммуникационной сети</w:t>
      </w:r>
    </w:p>
    <w:p w:rsidR="00B13A70" w:rsidRDefault="00F57B45">
      <w:pPr>
        <w:spacing w:line="276" w:lineRule="auto"/>
        <w:jc w:val="both"/>
        <w:rPr>
          <w:rFonts w:eastAsia="Calibri"/>
          <w:b/>
          <w:bCs/>
          <w:sz w:val="28"/>
          <w:szCs w:val="28"/>
        </w:rPr>
      </w:pPr>
      <w:r>
        <w:rPr>
          <w:rFonts w:eastAsia="Calibri"/>
          <w:b/>
          <w:bCs/>
          <w:sz w:val="28"/>
          <w:szCs w:val="28"/>
        </w:rPr>
        <w:t>«Интернет», необходимых для освоения дисциплины</w:t>
      </w:r>
    </w:p>
    <w:p w:rsidR="00B13A70" w:rsidRDefault="00F57B45">
      <w:pPr>
        <w:spacing w:line="276" w:lineRule="auto"/>
        <w:ind w:firstLine="709"/>
        <w:jc w:val="both"/>
        <w:rPr>
          <w:sz w:val="28"/>
          <w:szCs w:val="28"/>
        </w:rPr>
      </w:pPr>
      <w:r>
        <w:rPr>
          <w:sz w:val="28"/>
          <w:szCs w:val="28"/>
        </w:rPr>
        <w:t xml:space="preserve">Электронная библиотека Финансового университета (ЭБ) </w:t>
      </w:r>
      <w:hyperlink r:id="rId9">
        <w:r>
          <w:rPr>
            <w:sz w:val="28"/>
            <w:szCs w:val="28"/>
          </w:rPr>
          <w:t>http://elib.fa.ru/</w:t>
        </w:r>
      </w:hyperlink>
    </w:p>
    <w:p w:rsidR="00B13A70" w:rsidRDefault="00F57B45">
      <w:pPr>
        <w:spacing w:line="276" w:lineRule="auto"/>
        <w:ind w:firstLine="709"/>
        <w:jc w:val="both"/>
        <w:rPr>
          <w:sz w:val="28"/>
          <w:szCs w:val="28"/>
        </w:rPr>
      </w:pPr>
      <w:r>
        <w:rPr>
          <w:sz w:val="28"/>
          <w:szCs w:val="28"/>
        </w:rPr>
        <w:t xml:space="preserve">Электронно-библиотечная система BOOK.RU </w:t>
      </w:r>
      <w:hyperlink r:id="rId10">
        <w:r>
          <w:rPr>
            <w:sz w:val="28"/>
            <w:szCs w:val="28"/>
          </w:rPr>
          <w:t>http://www.book.ru</w:t>
        </w:r>
      </w:hyperlink>
    </w:p>
    <w:p w:rsidR="00B13A70" w:rsidRDefault="00F57B45">
      <w:pPr>
        <w:spacing w:line="276" w:lineRule="auto"/>
        <w:ind w:firstLine="709"/>
        <w:jc w:val="both"/>
        <w:rPr>
          <w:sz w:val="28"/>
          <w:szCs w:val="28"/>
        </w:rPr>
      </w:pPr>
      <w:r>
        <w:rPr>
          <w:sz w:val="28"/>
          <w:szCs w:val="28"/>
        </w:rPr>
        <w:t xml:space="preserve">Электронно-библиотечная система «Университетская библиотека ОНЛАЙН» </w:t>
      </w:r>
      <w:hyperlink r:id="rId11">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B13A70" w:rsidRDefault="00F57B45">
      <w:pPr>
        <w:spacing w:line="276" w:lineRule="auto"/>
        <w:ind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12">
        <w:r>
          <w:rPr>
            <w:sz w:val="28"/>
            <w:szCs w:val="28"/>
          </w:rPr>
          <w:t>http://www.znanium.com</w:t>
        </w:r>
      </w:hyperlink>
    </w:p>
    <w:p w:rsidR="00B13A70" w:rsidRDefault="00F57B45">
      <w:pPr>
        <w:spacing w:line="276" w:lineRule="auto"/>
        <w:ind w:firstLine="709"/>
        <w:jc w:val="both"/>
        <w:rPr>
          <w:sz w:val="28"/>
          <w:szCs w:val="28"/>
        </w:rPr>
      </w:pPr>
      <w:r>
        <w:rPr>
          <w:sz w:val="28"/>
          <w:szCs w:val="28"/>
        </w:rPr>
        <w:t xml:space="preserve">Электронно-библиотечная система издательства «ЮРАЙТ» </w:t>
      </w:r>
      <w:hyperlink r:id="rId13">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B13A70" w:rsidRDefault="00F57B45">
      <w:pPr>
        <w:spacing w:line="276" w:lineRule="auto"/>
        <w:ind w:firstLine="709"/>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14">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B13A70" w:rsidRDefault="00F57B45">
      <w:pPr>
        <w:spacing w:line="276" w:lineRule="auto"/>
        <w:ind w:firstLine="709"/>
        <w:jc w:val="both"/>
        <w:rPr>
          <w:sz w:val="28"/>
          <w:szCs w:val="28"/>
        </w:rPr>
      </w:pPr>
      <w:r>
        <w:rPr>
          <w:sz w:val="28"/>
          <w:szCs w:val="28"/>
        </w:rPr>
        <w:t xml:space="preserve">Электронная библиотека </w:t>
      </w:r>
      <w:hyperlink r:id="rId15">
        <w:r>
          <w:rPr>
            <w:sz w:val="28"/>
            <w:szCs w:val="28"/>
          </w:rPr>
          <w:t>http://grebennikon.ru</w:t>
        </w:r>
      </w:hyperlink>
    </w:p>
    <w:p w:rsidR="00B13A70" w:rsidRDefault="00F57B45">
      <w:pPr>
        <w:spacing w:line="276" w:lineRule="auto"/>
        <w:ind w:firstLine="709"/>
        <w:jc w:val="both"/>
        <w:rPr>
          <w:sz w:val="28"/>
          <w:szCs w:val="28"/>
        </w:rPr>
      </w:pPr>
      <w:r>
        <w:rPr>
          <w:sz w:val="28"/>
          <w:szCs w:val="28"/>
        </w:rPr>
        <w:t xml:space="preserve">Национальная электронная библиотека </w:t>
      </w:r>
      <w:hyperlink r:id="rId16">
        <w:r>
          <w:rPr>
            <w:sz w:val="28"/>
            <w:szCs w:val="28"/>
          </w:rPr>
          <w:t>http://нэб.рф/</w:t>
        </w:r>
      </w:hyperlink>
    </w:p>
    <w:p w:rsidR="00B13A70" w:rsidRDefault="00F57B45">
      <w:pPr>
        <w:spacing w:line="276" w:lineRule="auto"/>
        <w:ind w:firstLine="709"/>
        <w:jc w:val="both"/>
        <w:rPr>
          <w:bCs/>
          <w:sz w:val="28"/>
          <w:szCs w:val="28"/>
        </w:rPr>
      </w:pPr>
      <w:r>
        <w:rPr>
          <w:bCs/>
          <w:sz w:val="28"/>
          <w:szCs w:val="28"/>
        </w:rPr>
        <w:lastRenderedPageBreak/>
        <w:t xml:space="preserve">Электронная библиотека диссертаций Российской государственной библиотеки </w:t>
      </w:r>
      <w:hyperlink r:id="rId17">
        <w:r>
          <w:rPr>
            <w:bCs/>
            <w:sz w:val="28"/>
            <w:szCs w:val="28"/>
          </w:rPr>
          <w:t>https://dvs.rsl.ru/</w:t>
        </w:r>
      </w:hyperlink>
    </w:p>
    <w:p w:rsidR="00B13A70" w:rsidRDefault="00F57B45">
      <w:pPr>
        <w:spacing w:line="276" w:lineRule="auto"/>
        <w:ind w:firstLine="709"/>
        <w:jc w:val="both"/>
        <w:rPr>
          <w:sz w:val="28"/>
          <w:szCs w:val="28"/>
        </w:rPr>
      </w:pPr>
      <w:r>
        <w:rPr>
          <w:sz w:val="28"/>
          <w:szCs w:val="28"/>
        </w:rPr>
        <w:t xml:space="preserve">Финансовая справочная система «Финансовый директор» </w:t>
      </w:r>
      <w:hyperlink r:id="rId18">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B13A70" w:rsidRDefault="00F57B45">
      <w:pPr>
        <w:spacing w:line="276" w:lineRule="auto"/>
        <w:ind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w:t>
      </w:r>
      <w:hyperlink r:id="rId19">
        <w:r>
          <w:rPr>
            <w:sz w:val="28"/>
            <w:szCs w:val="28"/>
          </w:rPr>
          <w:t>http://search.ebscohost.com</w:t>
        </w:r>
      </w:hyperlink>
    </w:p>
    <w:p w:rsidR="00B13A70" w:rsidRDefault="00F57B45">
      <w:pPr>
        <w:spacing w:line="276" w:lineRule="auto"/>
        <w:ind w:firstLine="709"/>
        <w:jc w:val="both"/>
        <w:rPr>
          <w:rStyle w:val="-"/>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20">
        <w:r>
          <w:rPr>
            <w:sz w:val="28"/>
            <w:szCs w:val="28"/>
            <w:lang w:val="en-US"/>
          </w:rPr>
          <w:t>http://www.sciencedirect.com</w:t>
        </w:r>
      </w:hyperlink>
    </w:p>
    <w:p w:rsidR="00B13A70" w:rsidRDefault="00F57B45">
      <w:pPr>
        <w:spacing w:line="276" w:lineRule="auto"/>
        <w:ind w:firstLine="709"/>
        <w:jc w:val="both"/>
        <w:rPr>
          <w:rStyle w:val="-"/>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21">
        <w:r>
          <w:rPr>
            <w:sz w:val="28"/>
            <w:szCs w:val="28"/>
          </w:rPr>
          <w:t>https://academic.oup.com/journals/</w:t>
        </w:r>
      </w:hyperlink>
    </w:p>
    <w:p w:rsidR="00B13A70" w:rsidRDefault="00B13A70">
      <w:pPr>
        <w:pStyle w:val="Default"/>
        <w:spacing w:line="276" w:lineRule="auto"/>
        <w:rPr>
          <w:rFonts w:ascii="Times New Roman" w:hAnsi="Times New Roman" w:cs="Times New Roman"/>
          <w:sz w:val="23"/>
          <w:szCs w:val="23"/>
        </w:rPr>
      </w:pPr>
    </w:p>
    <w:p w:rsidR="00B13A70" w:rsidRDefault="00F57B45">
      <w:pPr>
        <w:keepNext/>
        <w:spacing w:line="276" w:lineRule="auto"/>
        <w:ind w:firstLine="709"/>
        <w:jc w:val="both"/>
        <w:rPr>
          <w:b/>
          <w:sz w:val="28"/>
          <w:szCs w:val="28"/>
        </w:rPr>
      </w:pPr>
      <w:r>
        <w:rPr>
          <w:b/>
          <w:sz w:val="28"/>
          <w:szCs w:val="28"/>
        </w:rPr>
        <w:t>10. Методические указания для обучающихся по освоению дисциплины</w:t>
      </w:r>
    </w:p>
    <w:p w:rsidR="00B13A70" w:rsidRDefault="00F57B45">
      <w:pPr>
        <w:tabs>
          <w:tab w:val="left" w:pos="0"/>
        </w:tabs>
        <w:spacing w:line="276"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B13A70" w:rsidRDefault="00F57B45">
      <w:pPr>
        <w:tabs>
          <w:tab w:val="left" w:pos="0"/>
        </w:tabs>
        <w:spacing w:line="276" w:lineRule="auto"/>
        <w:ind w:firstLine="709"/>
        <w:jc w:val="both"/>
        <w:rPr>
          <w:sz w:val="28"/>
          <w:szCs w:val="28"/>
        </w:rPr>
      </w:pPr>
      <w:r>
        <w:rPr>
          <w:sz w:val="28"/>
          <w:szCs w:val="28"/>
        </w:rPr>
        <w:t>Методические рекомендации по выполнению контрольной работы утверждены совместно кафедрой «Финансовый контроль и казначейское дело» Финансового факультета и Департаментом аудита и корпоративной отчетности Факультета налогов, аудита и бизнес-анализа.</w:t>
      </w:r>
      <w:bookmarkStart w:id="22" w:name="_GoBack"/>
      <w:bookmarkEnd w:id="22"/>
    </w:p>
    <w:p w:rsidR="00B13A70" w:rsidRDefault="00B13A70">
      <w:pPr>
        <w:tabs>
          <w:tab w:val="left" w:pos="0"/>
        </w:tabs>
        <w:spacing w:line="276" w:lineRule="auto"/>
        <w:ind w:firstLine="709"/>
        <w:jc w:val="both"/>
        <w:rPr>
          <w:b/>
          <w:bCs/>
          <w:sz w:val="28"/>
          <w:szCs w:val="28"/>
        </w:rPr>
      </w:pPr>
    </w:p>
    <w:p w:rsidR="00B13A70" w:rsidRDefault="00B13A70">
      <w:pPr>
        <w:tabs>
          <w:tab w:val="left" w:pos="0"/>
        </w:tabs>
        <w:spacing w:line="276" w:lineRule="auto"/>
        <w:ind w:firstLine="709"/>
        <w:jc w:val="both"/>
        <w:rPr>
          <w:b/>
          <w:bCs/>
          <w:sz w:val="28"/>
          <w:szCs w:val="28"/>
        </w:rPr>
      </w:pPr>
    </w:p>
    <w:p w:rsidR="00B13A70" w:rsidRDefault="00B13A70">
      <w:pPr>
        <w:tabs>
          <w:tab w:val="left" w:pos="0"/>
        </w:tabs>
        <w:spacing w:line="276" w:lineRule="auto"/>
        <w:ind w:firstLine="709"/>
        <w:jc w:val="both"/>
        <w:rPr>
          <w:b/>
          <w:bCs/>
          <w:sz w:val="28"/>
          <w:szCs w:val="28"/>
        </w:rPr>
      </w:pPr>
    </w:p>
    <w:p w:rsidR="00B13A70" w:rsidRDefault="00F57B45">
      <w:pPr>
        <w:tabs>
          <w:tab w:val="left" w:pos="0"/>
        </w:tabs>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13A70" w:rsidRDefault="00F57B45">
      <w:pPr>
        <w:tabs>
          <w:tab w:val="left" w:pos="0"/>
        </w:tabs>
        <w:spacing w:line="276" w:lineRule="auto"/>
        <w:ind w:firstLine="709"/>
        <w:jc w:val="both"/>
        <w:rPr>
          <w:sz w:val="28"/>
          <w:szCs w:val="28"/>
        </w:rPr>
      </w:pPr>
      <w:r>
        <w:rPr>
          <w:b/>
          <w:sz w:val="28"/>
          <w:szCs w:val="28"/>
        </w:rPr>
        <w:t>11.1. Комплект лицензионного программного обеспечения</w:t>
      </w:r>
      <w:r>
        <w:rPr>
          <w:sz w:val="28"/>
          <w:szCs w:val="28"/>
        </w:rPr>
        <w:t>:</w:t>
      </w:r>
    </w:p>
    <w:p w:rsidR="00B13A70" w:rsidRPr="00985CAB" w:rsidRDefault="00F57B45">
      <w:pPr>
        <w:tabs>
          <w:tab w:val="left" w:pos="0"/>
        </w:tabs>
        <w:spacing w:line="276" w:lineRule="auto"/>
        <w:ind w:firstLine="709"/>
        <w:jc w:val="both"/>
        <w:rPr>
          <w:sz w:val="28"/>
          <w:szCs w:val="28"/>
        </w:rPr>
      </w:pPr>
      <w:r w:rsidRPr="00586764">
        <w:rPr>
          <w:sz w:val="28"/>
          <w:szCs w:val="28"/>
          <w:lang w:val="en-US"/>
        </w:rPr>
        <w:t>Windows</w:t>
      </w:r>
      <w:r w:rsidRPr="00985CAB">
        <w:rPr>
          <w:sz w:val="28"/>
          <w:szCs w:val="28"/>
        </w:rPr>
        <w:t xml:space="preserve"> </w:t>
      </w:r>
      <w:r w:rsidRPr="00586764">
        <w:rPr>
          <w:sz w:val="28"/>
          <w:szCs w:val="28"/>
          <w:lang w:val="en-US"/>
        </w:rPr>
        <w:t>Microsoft</w:t>
      </w:r>
      <w:r w:rsidRPr="00985CAB">
        <w:rPr>
          <w:sz w:val="28"/>
          <w:szCs w:val="28"/>
        </w:rPr>
        <w:t xml:space="preserve"> </w:t>
      </w:r>
      <w:r w:rsidRPr="00586764">
        <w:rPr>
          <w:sz w:val="28"/>
          <w:szCs w:val="28"/>
          <w:lang w:val="en-US"/>
        </w:rPr>
        <w:t>Office</w:t>
      </w:r>
      <w:r w:rsidRPr="00985CAB">
        <w:rPr>
          <w:sz w:val="28"/>
          <w:szCs w:val="28"/>
        </w:rPr>
        <w:t xml:space="preserve">, </w:t>
      </w:r>
    </w:p>
    <w:p w:rsidR="00B13A70" w:rsidRPr="00985CAB" w:rsidRDefault="00F57B45">
      <w:pPr>
        <w:tabs>
          <w:tab w:val="left" w:pos="0"/>
        </w:tabs>
        <w:spacing w:line="276" w:lineRule="auto"/>
        <w:ind w:firstLine="709"/>
        <w:jc w:val="both"/>
        <w:rPr>
          <w:sz w:val="28"/>
          <w:szCs w:val="28"/>
        </w:rPr>
      </w:pPr>
      <w:r>
        <w:rPr>
          <w:sz w:val="28"/>
          <w:szCs w:val="28"/>
        </w:rPr>
        <w:t>Антивирус</w:t>
      </w:r>
      <w:r w:rsidRPr="00985CAB">
        <w:rPr>
          <w:sz w:val="28"/>
          <w:szCs w:val="28"/>
        </w:rPr>
        <w:t xml:space="preserve"> </w:t>
      </w:r>
      <w:r>
        <w:rPr>
          <w:sz w:val="28"/>
          <w:szCs w:val="28"/>
          <w:lang w:val="en-US"/>
        </w:rPr>
        <w:t>Kaspersky</w:t>
      </w:r>
      <w:r w:rsidRPr="00985CAB">
        <w:rPr>
          <w:sz w:val="28"/>
          <w:szCs w:val="28"/>
        </w:rPr>
        <w:t>.</w:t>
      </w:r>
    </w:p>
    <w:p w:rsidR="00B13A70" w:rsidRDefault="00F57B45">
      <w:pPr>
        <w:tabs>
          <w:tab w:val="left" w:pos="0"/>
        </w:tabs>
        <w:spacing w:line="276" w:lineRule="auto"/>
        <w:ind w:firstLine="709"/>
        <w:jc w:val="both"/>
        <w:rPr>
          <w:b/>
          <w:sz w:val="28"/>
          <w:szCs w:val="28"/>
        </w:rPr>
      </w:pPr>
      <w:r>
        <w:rPr>
          <w:b/>
          <w:sz w:val="28"/>
          <w:szCs w:val="28"/>
        </w:rPr>
        <w:t xml:space="preserve">11.2. Современные профессиональные базы данных и информационные справочные системы: </w:t>
      </w:r>
    </w:p>
    <w:p w:rsidR="00B13A70" w:rsidRDefault="00F57B45">
      <w:pPr>
        <w:tabs>
          <w:tab w:val="left" w:pos="0"/>
        </w:tabs>
        <w:spacing w:line="276" w:lineRule="auto"/>
        <w:ind w:firstLine="709"/>
        <w:jc w:val="both"/>
        <w:rPr>
          <w:sz w:val="28"/>
          <w:szCs w:val="28"/>
        </w:rPr>
      </w:pPr>
      <w:r>
        <w:rPr>
          <w:sz w:val="28"/>
          <w:szCs w:val="28"/>
        </w:rPr>
        <w:lastRenderedPageBreak/>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B13A70" w:rsidRDefault="00F57B45">
      <w:pPr>
        <w:tabs>
          <w:tab w:val="left" w:pos="0"/>
        </w:tabs>
        <w:spacing w:line="276" w:lineRule="auto"/>
        <w:ind w:firstLine="709"/>
        <w:jc w:val="both"/>
        <w:rPr>
          <w:sz w:val="28"/>
          <w:szCs w:val="28"/>
        </w:rPr>
      </w:pPr>
      <w:r>
        <w:rPr>
          <w:sz w:val="28"/>
          <w:szCs w:val="28"/>
        </w:rPr>
        <w:t>Справочная правовая система «Гарант» (http://www.garant.ru).</w:t>
      </w:r>
    </w:p>
    <w:p w:rsidR="00B13A70" w:rsidRDefault="00F57B45">
      <w:pPr>
        <w:tabs>
          <w:tab w:val="left" w:pos="0"/>
        </w:tabs>
        <w:spacing w:line="276"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B13A70" w:rsidRDefault="00F57B45">
      <w:pPr>
        <w:tabs>
          <w:tab w:val="left" w:pos="0"/>
        </w:tabs>
        <w:spacing w:line="276"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B13A70" w:rsidRDefault="00F57B45">
      <w:pPr>
        <w:tabs>
          <w:tab w:val="left" w:pos="0"/>
        </w:tabs>
        <w:spacing w:line="276" w:lineRule="auto"/>
        <w:ind w:firstLine="709"/>
        <w:jc w:val="both"/>
        <w:rPr>
          <w:sz w:val="28"/>
          <w:szCs w:val="28"/>
        </w:rPr>
      </w:pPr>
      <w:r>
        <w:rPr>
          <w:sz w:val="28"/>
          <w:szCs w:val="28"/>
        </w:rPr>
        <w:t>Не используются.</w:t>
      </w:r>
    </w:p>
    <w:p w:rsidR="00B13A70" w:rsidRDefault="00B13A70">
      <w:pPr>
        <w:tabs>
          <w:tab w:val="left" w:pos="0"/>
        </w:tabs>
        <w:spacing w:line="276" w:lineRule="auto"/>
        <w:ind w:firstLine="709"/>
        <w:jc w:val="both"/>
        <w:rPr>
          <w:sz w:val="28"/>
          <w:szCs w:val="28"/>
        </w:rPr>
      </w:pPr>
    </w:p>
    <w:p w:rsidR="00B13A70" w:rsidRDefault="00F57B45">
      <w:pPr>
        <w:tabs>
          <w:tab w:val="left" w:pos="0"/>
        </w:tabs>
        <w:spacing w:line="276"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B13A70" w:rsidRDefault="00F57B45">
      <w:pPr>
        <w:tabs>
          <w:tab w:val="left" w:pos="0"/>
        </w:tabs>
        <w:spacing w:line="276"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B13A70" w:rsidRDefault="00B13A70">
      <w:pPr>
        <w:spacing w:line="276" w:lineRule="auto"/>
        <w:ind w:firstLine="709"/>
        <w:jc w:val="both"/>
        <w:rPr>
          <w:sz w:val="28"/>
          <w:szCs w:val="28"/>
        </w:rPr>
      </w:pPr>
      <w:bookmarkStart w:id="23" w:name="_Toc529894758"/>
      <w:bookmarkEnd w:id="23"/>
    </w:p>
    <w:p w:rsidR="00B13A70" w:rsidRDefault="00B13A70"/>
    <w:sectPr w:rsidR="00B13A70">
      <w:footerReference w:type="default" r:id="rId22"/>
      <w:pgSz w:w="11906" w:h="16838"/>
      <w:pgMar w:top="1134" w:right="851" w:bottom="1134" w:left="1418" w:header="0" w:footer="68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DB8" w:rsidRDefault="002F0DB8">
      <w:r>
        <w:separator/>
      </w:r>
    </w:p>
  </w:endnote>
  <w:endnote w:type="continuationSeparator" w:id="0">
    <w:p w:rsidR="002F0DB8" w:rsidRDefault="002F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charset w:val="01"/>
    <w:family w:val="roman"/>
    <w:pitch w:val="default"/>
  </w:font>
  <w:font w:name="SchoolBook">
    <w:charset w:val="01"/>
    <w:family w:val="roman"/>
    <w:pitch w:val="default"/>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319200"/>
      <w:docPartObj>
        <w:docPartGallery w:val="Page Numbers (Bottom of Page)"/>
        <w:docPartUnique/>
      </w:docPartObj>
    </w:sdtPr>
    <w:sdtEndPr/>
    <w:sdtContent>
      <w:p w:rsidR="00B13A70" w:rsidRDefault="00F57B45">
        <w:pPr>
          <w:pStyle w:val="aff9"/>
          <w:jc w:val="center"/>
          <w:rPr>
            <w:sz w:val="24"/>
            <w:szCs w:val="24"/>
          </w:rPr>
        </w:pPr>
        <w:r>
          <w:rPr>
            <w:sz w:val="24"/>
            <w:szCs w:val="24"/>
          </w:rPr>
          <w:fldChar w:fldCharType="begin"/>
        </w:r>
        <w:r>
          <w:rPr>
            <w:sz w:val="24"/>
            <w:szCs w:val="24"/>
          </w:rPr>
          <w:instrText>PAGE</w:instrText>
        </w:r>
        <w:r>
          <w:rPr>
            <w:sz w:val="24"/>
            <w:szCs w:val="24"/>
          </w:rPr>
          <w:fldChar w:fldCharType="separate"/>
        </w:r>
        <w:r w:rsidR="003223C2">
          <w:rPr>
            <w:noProof/>
            <w:sz w:val="24"/>
            <w:szCs w:val="24"/>
          </w:rPr>
          <w:t>27</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DB8" w:rsidRDefault="002F0DB8">
      <w:pPr>
        <w:rPr>
          <w:sz w:val="12"/>
        </w:rPr>
      </w:pPr>
      <w:r>
        <w:separator/>
      </w:r>
    </w:p>
  </w:footnote>
  <w:footnote w:type="continuationSeparator" w:id="0">
    <w:p w:rsidR="002F0DB8" w:rsidRDefault="002F0DB8">
      <w:pPr>
        <w:rPr>
          <w:sz w:val="12"/>
        </w:rPr>
      </w:pPr>
      <w:r>
        <w:continuationSeparator/>
      </w:r>
    </w:p>
  </w:footnote>
  <w:footnote w:id="1">
    <w:p w:rsidR="00B13A70" w:rsidRDefault="00F57B45">
      <w:pPr>
        <w:pStyle w:val="aff8"/>
        <w:widowControl w:val="0"/>
        <w:rPr>
          <w:sz w:val="16"/>
          <w:szCs w:val="16"/>
        </w:rPr>
      </w:pPr>
      <w:r>
        <w:rPr>
          <w:rStyle w:val="afd"/>
        </w:rPr>
        <w:footnoteRef/>
      </w:r>
      <w:r>
        <w:t xml:space="preserve"> </w:t>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51A89"/>
    <w:multiLevelType w:val="multilevel"/>
    <w:tmpl w:val="7282626C"/>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1CAA5181"/>
    <w:multiLevelType w:val="multilevel"/>
    <w:tmpl w:val="32FEC562"/>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C64DD8"/>
    <w:multiLevelType w:val="multilevel"/>
    <w:tmpl w:val="55F659E2"/>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322D2AAF"/>
    <w:multiLevelType w:val="multilevel"/>
    <w:tmpl w:val="8C9E0336"/>
    <w:lvl w:ilvl="0">
      <w:start w:val="8"/>
      <w:numFmt w:val="decimal"/>
      <w:lvlText w:val="%1."/>
      <w:lvlJc w:val="left"/>
      <w:pPr>
        <w:tabs>
          <w:tab w:val="num" w:pos="0"/>
        </w:tabs>
        <w:ind w:left="2487" w:hanging="360"/>
      </w:pPr>
    </w:lvl>
    <w:lvl w:ilvl="1">
      <w:start w:val="1"/>
      <w:numFmt w:val="lowerLetter"/>
      <w:lvlText w:val="%2."/>
      <w:lvlJc w:val="left"/>
      <w:pPr>
        <w:tabs>
          <w:tab w:val="num" w:pos="0"/>
        </w:tabs>
        <w:ind w:left="3207" w:hanging="360"/>
      </w:pPr>
    </w:lvl>
    <w:lvl w:ilvl="2">
      <w:start w:val="1"/>
      <w:numFmt w:val="lowerRoman"/>
      <w:lvlText w:val="%3."/>
      <w:lvlJc w:val="right"/>
      <w:pPr>
        <w:tabs>
          <w:tab w:val="num" w:pos="0"/>
        </w:tabs>
        <w:ind w:left="3927" w:hanging="180"/>
      </w:pPr>
    </w:lvl>
    <w:lvl w:ilvl="3">
      <w:start w:val="1"/>
      <w:numFmt w:val="decimal"/>
      <w:lvlText w:val="%4."/>
      <w:lvlJc w:val="left"/>
      <w:pPr>
        <w:tabs>
          <w:tab w:val="num" w:pos="0"/>
        </w:tabs>
        <w:ind w:left="4647" w:hanging="360"/>
      </w:pPr>
    </w:lvl>
    <w:lvl w:ilvl="4">
      <w:start w:val="1"/>
      <w:numFmt w:val="lowerLetter"/>
      <w:lvlText w:val="%5."/>
      <w:lvlJc w:val="left"/>
      <w:pPr>
        <w:tabs>
          <w:tab w:val="num" w:pos="0"/>
        </w:tabs>
        <w:ind w:left="5367" w:hanging="360"/>
      </w:pPr>
    </w:lvl>
    <w:lvl w:ilvl="5">
      <w:start w:val="1"/>
      <w:numFmt w:val="lowerRoman"/>
      <w:lvlText w:val="%6."/>
      <w:lvlJc w:val="right"/>
      <w:pPr>
        <w:tabs>
          <w:tab w:val="num" w:pos="0"/>
        </w:tabs>
        <w:ind w:left="6087" w:hanging="180"/>
      </w:pPr>
    </w:lvl>
    <w:lvl w:ilvl="6">
      <w:start w:val="1"/>
      <w:numFmt w:val="decimal"/>
      <w:lvlText w:val="%7."/>
      <w:lvlJc w:val="left"/>
      <w:pPr>
        <w:tabs>
          <w:tab w:val="num" w:pos="0"/>
        </w:tabs>
        <w:ind w:left="6807" w:hanging="360"/>
      </w:pPr>
    </w:lvl>
    <w:lvl w:ilvl="7">
      <w:start w:val="1"/>
      <w:numFmt w:val="lowerLetter"/>
      <w:lvlText w:val="%8."/>
      <w:lvlJc w:val="left"/>
      <w:pPr>
        <w:tabs>
          <w:tab w:val="num" w:pos="0"/>
        </w:tabs>
        <w:ind w:left="7527" w:hanging="360"/>
      </w:pPr>
    </w:lvl>
    <w:lvl w:ilvl="8">
      <w:start w:val="1"/>
      <w:numFmt w:val="lowerRoman"/>
      <w:lvlText w:val="%9."/>
      <w:lvlJc w:val="right"/>
      <w:pPr>
        <w:tabs>
          <w:tab w:val="num" w:pos="0"/>
        </w:tabs>
        <w:ind w:left="8247" w:hanging="180"/>
      </w:pPr>
    </w:lvl>
  </w:abstractNum>
  <w:abstractNum w:abstractNumId="4" w15:restartNumberingAfterBreak="0">
    <w:nsid w:val="34C10773"/>
    <w:multiLevelType w:val="multilevel"/>
    <w:tmpl w:val="F11C6AE4"/>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B8F0B16"/>
    <w:multiLevelType w:val="multilevel"/>
    <w:tmpl w:val="D85E310C"/>
    <w:lvl w:ilvl="0">
      <w:start w:val="1"/>
      <w:numFmt w:val="decimal"/>
      <w:lvlText w:val="%1."/>
      <w:lvlJc w:val="left"/>
      <w:pPr>
        <w:tabs>
          <w:tab w:val="num" w:pos="0"/>
        </w:tabs>
        <w:ind w:left="720" w:hanging="360"/>
      </w:pPr>
      <w:rPr>
        <w:rFonts w:eastAsia="Calibri"/>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7E53293"/>
    <w:multiLevelType w:val="multilevel"/>
    <w:tmpl w:val="F2B46F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72E1825"/>
    <w:multiLevelType w:val="multilevel"/>
    <w:tmpl w:val="040ED850"/>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4786EEC"/>
    <w:multiLevelType w:val="multilevel"/>
    <w:tmpl w:val="646049D8"/>
    <w:lvl w:ilvl="0">
      <w:start w:val="1"/>
      <w:numFmt w:val="decimal"/>
      <w:lvlText w:val="%1."/>
      <w:lvlJc w:val="left"/>
      <w:pPr>
        <w:tabs>
          <w:tab w:val="num" w:pos="0"/>
        </w:tabs>
        <w:ind w:left="502" w:hanging="360"/>
      </w:pPr>
    </w:lvl>
    <w:lvl w:ilvl="1">
      <w:start w:val="1"/>
      <w:numFmt w:val="decimal"/>
      <w:lvlText w:val="%1.%2"/>
      <w:lvlJc w:val="left"/>
      <w:pPr>
        <w:tabs>
          <w:tab w:val="num" w:pos="0"/>
        </w:tabs>
        <w:ind w:left="502" w:hanging="360"/>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2" w:hanging="720"/>
      </w:pPr>
    </w:lvl>
    <w:lvl w:ilvl="4">
      <w:start w:val="1"/>
      <w:numFmt w:val="decimal"/>
      <w:lvlText w:val="%1.%2.%3.%4.%5"/>
      <w:lvlJc w:val="left"/>
      <w:pPr>
        <w:tabs>
          <w:tab w:val="num" w:pos="0"/>
        </w:tabs>
        <w:ind w:left="1222" w:hanging="1080"/>
      </w:pPr>
    </w:lvl>
    <w:lvl w:ilvl="5">
      <w:start w:val="1"/>
      <w:numFmt w:val="decimal"/>
      <w:lvlText w:val="%1.%2.%3.%4.%5.%6"/>
      <w:lvlJc w:val="left"/>
      <w:pPr>
        <w:tabs>
          <w:tab w:val="num" w:pos="0"/>
        </w:tabs>
        <w:ind w:left="1222" w:hanging="1080"/>
      </w:pPr>
    </w:lvl>
    <w:lvl w:ilvl="6">
      <w:start w:val="1"/>
      <w:numFmt w:val="decimal"/>
      <w:lvlText w:val="%1.%2.%3.%4.%5.%6.%7"/>
      <w:lvlJc w:val="left"/>
      <w:pPr>
        <w:tabs>
          <w:tab w:val="num" w:pos="0"/>
        </w:tabs>
        <w:ind w:left="1582" w:hanging="1440"/>
      </w:pPr>
    </w:lvl>
    <w:lvl w:ilvl="7">
      <w:start w:val="1"/>
      <w:numFmt w:val="decimal"/>
      <w:lvlText w:val="%1.%2.%3.%4.%5.%6.%7.%8"/>
      <w:lvlJc w:val="left"/>
      <w:pPr>
        <w:tabs>
          <w:tab w:val="num" w:pos="0"/>
        </w:tabs>
        <w:ind w:left="1582" w:hanging="1440"/>
      </w:pPr>
    </w:lvl>
    <w:lvl w:ilvl="8">
      <w:start w:val="1"/>
      <w:numFmt w:val="decimal"/>
      <w:lvlText w:val="%1.%2.%3.%4.%5.%6.%7.%8.%9"/>
      <w:lvlJc w:val="left"/>
      <w:pPr>
        <w:tabs>
          <w:tab w:val="num" w:pos="0"/>
        </w:tabs>
        <w:ind w:left="1942" w:hanging="1800"/>
      </w:pPr>
    </w:lvl>
  </w:abstractNum>
  <w:abstractNum w:abstractNumId="9" w15:restartNumberingAfterBreak="0">
    <w:nsid w:val="765622FC"/>
    <w:multiLevelType w:val="multilevel"/>
    <w:tmpl w:val="865E5456"/>
    <w:lvl w:ilvl="0">
      <w:start w:val="1"/>
      <w:numFmt w:val="none"/>
      <w:pStyle w:val="1"/>
      <w:suff w:val="nothing"/>
      <w:lvlText w:val=""/>
      <w:lvlJc w:val="left"/>
      <w:pPr>
        <w:tabs>
          <w:tab w:val="num" w:pos="0"/>
        </w:tabs>
        <w:ind w:left="1418" w:firstLine="0"/>
      </w:pPr>
    </w:lvl>
    <w:lvl w:ilvl="1">
      <w:start w:val="1"/>
      <w:numFmt w:val="none"/>
      <w:pStyle w:val="2"/>
      <w:suff w:val="nothing"/>
      <w:lvlText w:val=""/>
      <w:lvlJc w:val="left"/>
      <w:pPr>
        <w:tabs>
          <w:tab w:val="num" w:pos="0"/>
        </w:tabs>
        <w:ind w:left="1418" w:firstLine="0"/>
      </w:pPr>
    </w:lvl>
    <w:lvl w:ilvl="2">
      <w:start w:val="1"/>
      <w:numFmt w:val="none"/>
      <w:pStyle w:val="3"/>
      <w:suff w:val="nothing"/>
      <w:lvlText w:val=""/>
      <w:lvlJc w:val="left"/>
      <w:pPr>
        <w:tabs>
          <w:tab w:val="num" w:pos="0"/>
        </w:tabs>
        <w:ind w:left="1418" w:firstLine="0"/>
      </w:pPr>
    </w:lvl>
    <w:lvl w:ilvl="3">
      <w:start w:val="1"/>
      <w:numFmt w:val="none"/>
      <w:pStyle w:val="4"/>
      <w:suff w:val="nothing"/>
      <w:lvlText w:val=""/>
      <w:lvlJc w:val="left"/>
      <w:pPr>
        <w:tabs>
          <w:tab w:val="num" w:pos="0"/>
        </w:tabs>
        <w:ind w:left="1418" w:firstLine="0"/>
      </w:pPr>
    </w:lvl>
    <w:lvl w:ilvl="4">
      <w:start w:val="1"/>
      <w:numFmt w:val="none"/>
      <w:pStyle w:val="5"/>
      <w:suff w:val="nothing"/>
      <w:lvlText w:val=""/>
      <w:lvlJc w:val="left"/>
      <w:pPr>
        <w:tabs>
          <w:tab w:val="num" w:pos="0"/>
        </w:tabs>
        <w:ind w:left="1418" w:firstLine="0"/>
      </w:pPr>
    </w:lvl>
    <w:lvl w:ilvl="5">
      <w:start w:val="1"/>
      <w:numFmt w:val="none"/>
      <w:pStyle w:val="6"/>
      <w:suff w:val="nothing"/>
      <w:lvlText w:val=""/>
      <w:lvlJc w:val="left"/>
      <w:pPr>
        <w:tabs>
          <w:tab w:val="num" w:pos="0"/>
        </w:tabs>
        <w:ind w:left="1418" w:firstLine="0"/>
      </w:pPr>
    </w:lvl>
    <w:lvl w:ilvl="6">
      <w:start w:val="1"/>
      <w:numFmt w:val="none"/>
      <w:pStyle w:val="7"/>
      <w:suff w:val="nothing"/>
      <w:lvlText w:val=""/>
      <w:lvlJc w:val="left"/>
      <w:pPr>
        <w:tabs>
          <w:tab w:val="num" w:pos="0"/>
        </w:tabs>
        <w:ind w:left="1418" w:firstLine="0"/>
      </w:pPr>
    </w:lvl>
    <w:lvl w:ilvl="7">
      <w:start w:val="1"/>
      <w:numFmt w:val="none"/>
      <w:pStyle w:val="8"/>
      <w:suff w:val="nothing"/>
      <w:lvlText w:val=""/>
      <w:lvlJc w:val="left"/>
      <w:pPr>
        <w:tabs>
          <w:tab w:val="num" w:pos="0"/>
        </w:tabs>
        <w:ind w:left="1418" w:firstLine="0"/>
      </w:pPr>
    </w:lvl>
    <w:lvl w:ilvl="8">
      <w:start w:val="1"/>
      <w:numFmt w:val="none"/>
      <w:pStyle w:val="9"/>
      <w:suff w:val="nothing"/>
      <w:lvlText w:val=""/>
      <w:lvlJc w:val="left"/>
      <w:pPr>
        <w:tabs>
          <w:tab w:val="num" w:pos="0"/>
        </w:tabs>
        <w:ind w:left="1418" w:firstLine="0"/>
      </w:pPr>
    </w:lvl>
  </w:abstractNum>
  <w:num w:numId="1">
    <w:abstractNumId w:val="9"/>
  </w:num>
  <w:num w:numId="2">
    <w:abstractNumId w:val="7"/>
  </w:num>
  <w:num w:numId="3">
    <w:abstractNumId w:val="0"/>
  </w:num>
  <w:num w:numId="4">
    <w:abstractNumId w:val="2"/>
  </w:num>
  <w:num w:numId="5">
    <w:abstractNumId w:val="6"/>
  </w:num>
  <w:num w:numId="6">
    <w:abstractNumId w:val="4"/>
  </w:num>
  <w:num w:numId="7">
    <w:abstractNumId w:val="1"/>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A70"/>
    <w:rsid w:val="002542DF"/>
    <w:rsid w:val="002F0DB8"/>
    <w:rsid w:val="003223C2"/>
    <w:rsid w:val="00573D5F"/>
    <w:rsid w:val="00586764"/>
    <w:rsid w:val="00985CAB"/>
    <w:rsid w:val="00B13A70"/>
    <w:rsid w:val="00DC5EB1"/>
    <w:rsid w:val="00E92ABB"/>
    <w:rsid w:val="00F57B4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FD22"/>
  <w15:docId w15:val="{0E2C0233-07CF-41E1-80D0-FFF26427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07B4"/>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914F1F"/>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link w:val="23"/>
    <w:qFormat/>
    <w:rsid w:val="00AC0798"/>
    <w:rPr>
      <w:sz w:val="24"/>
      <w:szCs w:val="24"/>
      <w:lang w:val="x-none" w:eastAsia="x-none"/>
    </w:rPr>
  </w:style>
  <w:style w:type="character" w:customStyle="1" w:styleId="32">
    <w:name w:val="Основной текст 3 Знак"/>
    <w:basedOn w:val="a2"/>
    <w:link w:val="33"/>
    <w:qFormat/>
    <w:rsid w:val="00AC0798"/>
    <w:rPr>
      <w:rFonts w:ascii="Arial" w:hAnsi="Arial"/>
      <w:sz w:val="28"/>
      <w:lang w:val="x-none" w:eastAsia="x-none"/>
    </w:rPr>
  </w:style>
  <w:style w:type="character" w:customStyle="1" w:styleId="24">
    <w:name w:val="Основной текст с отступом 2 Знак"/>
    <w:basedOn w:val="a2"/>
    <w:link w:val="25"/>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FontStyle12">
    <w:name w:val="Font Style12"/>
    <w:qFormat/>
    <w:rsid w:val="008C3DEB"/>
    <w:rPr>
      <w:rFonts w:ascii="Times New Roman" w:hAnsi="Times New Roman" w:cs="Times New Roman"/>
      <w:sz w:val="26"/>
      <w:szCs w:val="26"/>
    </w:rPr>
  </w:style>
  <w:style w:type="character" w:customStyle="1" w:styleId="foldingblockheaderwrapper">
    <w:name w:val="foldingblockheaderwrapper"/>
    <w:qFormat/>
    <w:rsid w:val="005366D5"/>
  </w:style>
  <w:style w:type="character" w:customStyle="1" w:styleId="afd">
    <w:name w:val="Символ сноски"/>
    <w:qFormat/>
  </w:style>
  <w:style w:type="character" w:customStyle="1" w:styleId="afe">
    <w:name w:val="Символ концевой сноски"/>
    <w:qFormat/>
  </w:style>
  <w:style w:type="paragraph" w:styleId="aff">
    <w:name w:val="Title"/>
    <w:basedOn w:val="a1"/>
    <w:next w:val="aff0"/>
    <w:qFormat/>
    <w:rsid w:val="002216AB"/>
    <w:pPr>
      <w:jc w:val="center"/>
    </w:pPr>
    <w:rPr>
      <w:szCs w:val="20"/>
      <w:u w:val="single"/>
    </w:rPr>
  </w:style>
  <w:style w:type="paragraph" w:styleId="aff1">
    <w:name w:val="Body Text"/>
    <w:basedOn w:val="a1"/>
    <w:rsid w:val="002216AB"/>
    <w:pPr>
      <w:jc w:val="both"/>
    </w:pPr>
    <w:rPr>
      <w:sz w:val="28"/>
      <w:szCs w:val="20"/>
    </w:rPr>
  </w:style>
  <w:style w:type="paragraph" w:styleId="aff2">
    <w:name w:val="List"/>
    <w:basedOn w:val="aff1"/>
    <w:rsid w:val="002216AB"/>
    <w:rPr>
      <w:rFonts w:cs="Tahoma"/>
    </w:rPr>
  </w:style>
  <w:style w:type="paragraph" w:styleId="aff3">
    <w:name w:val="caption"/>
    <w:basedOn w:val="a1"/>
    <w:next w:val="a1"/>
    <w:qFormat/>
    <w:rsid w:val="00AC0798"/>
    <w:pPr>
      <w:spacing w:before="120"/>
      <w:jc w:val="center"/>
    </w:pPr>
    <w:rPr>
      <w:rFonts w:ascii="Arial" w:hAnsi="Arial" w:cs="Arial"/>
      <w:b/>
      <w:bCs/>
      <w:sz w:val="20"/>
      <w:szCs w:val="20"/>
    </w:rPr>
  </w:style>
  <w:style w:type="paragraph" w:styleId="aff4">
    <w:name w:val="index heading"/>
    <w:basedOn w:val="a1"/>
    <w:qFormat/>
    <w:pPr>
      <w:suppressLineNumbers/>
    </w:pPr>
    <w:rPr>
      <w:rFonts w:ascii="PT Astra Serif" w:hAnsi="PT Astra Serif" w:cs="Noto Sans Devanagari"/>
    </w:rPr>
  </w:style>
  <w:style w:type="paragraph" w:customStyle="1" w:styleId="13">
    <w:name w:val="Заголовок1"/>
    <w:basedOn w:val="a1"/>
    <w:next w:val="aff1"/>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0">
    <w:name w:val="Subtitle"/>
    <w:basedOn w:val="a1"/>
    <w:next w:val="aff1"/>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5">
    <w:name w:val="Body Text Indent"/>
    <w:basedOn w:val="a1"/>
    <w:rsid w:val="002216AB"/>
    <w:pPr>
      <w:tabs>
        <w:tab w:val="left" w:pos="7473"/>
      </w:tabs>
      <w:ind w:left="990" w:hanging="990"/>
      <w:jc w:val="both"/>
    </w:pPr>
    <w:rPr>
      <w:sz w:val="28"/>
      <w:szCs w:val="20"/>
    </w:rPr>
  </w:style>
  <w:style w:type="paragraph" w:customStyle="1" w:styleId="aff6">
    <w:name w:val="Верхний и нижний колонтитулы"/>
    <w:basedOn w:val="a1"/>
    <w:qFormat/>
  </w:style>
  <w:style w:type="paragraph" w:styleId="aff7">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11">
    <w:name w:val="Основной текст с отступом 31"/>
    <w:basedOn w:val="a1"/>
    <w:qFormat/>
    <w:rsid w:val="002216AB"/>
    <w:pPr>
      <w:ind w:firstLine="550"/>
      <w:jc w:val="both"/>
    </w:pPr>
    <w:rPr>
      <w:sz w:val="28"/>
      <w:szCs w:val="20"/>
    </w:rPr>
  </w:style>
  <w:style w:type="paragraph" w:customStyle="1" w:styleId="211">
    <w:name w:val="Основной текст 21"/>
    <w:basedOn w:val="a1"/>
    <w:qFormat/>
    <w:rsid w:val="002216AB"/>
    <w:pPr>
      <w:spacing w:before="222"/>
      <w:ind w:right="352"/>
      <w:jc w:val="both"/>
    </w:pPr>
    <w:rPr>
      <w:sz w:val="28"/>
      <w:szCs w:val="20"/>
    </w:rPr>
  </w:style>
  <w:style w:type="paragraph" w:styleId="aff8">
    <w:name w:val="footnote text"/>
    <w:basedOn w:val="a1"/>
    <w:rsid w:val="002216AB"/>
    <w:rPr>
      <w:sz w:val="20"/>
      <w:szCs w:val="20"/>
    </w:rPr>
  </w:style>
  <w:style w:type="paragraph" w:styleId="aff9">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6">
    <w:name w:val="toc 2"/>
    <w:basedOn w:val="a1"/>
    <w:next w:val="a1"/>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a">
    <w:name w:val="Содержимое таблицы"/>
    <w:basedOn w:val="a1"/>
    <w:qFormat/>
    <w:rsid w:val="002216AB"/>
    <w:pPr>
      <w:suppressLineNumbers/>
    </w:pPr>
  </w:style>
  <w:style w:type="paragraph" w:customStyle="1" w:styleId="affb">
    <w:name w:val="Заголовок таблицы"/>
    <w:basedOn w:val="affa"/>
    <w:qFormat/>
    <w:rsid w:val="002216AB"/>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15"/>
    <w:link w:val="3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c">
    <w:name w:val="Содержимое врезки"/>
    <w:basedOn w:val="aff1"/>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d">
    <w:name w:val="Normal (Web)"/>
    <w:basedOn w:val="a1"/>
    <w:uiPriority w:val="99"/>
    <w:qFormat/>
    <w:rsid w:val="00DC061C"/>
    <w:pPr>
      <w:spacing w:beforeAutospacing="1" w:afterAutospacing="1"/>
    </w:p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1664CF"/>
    <w:pPr>
      <w:spacing w:after="120"/>
      <w:ind w:left="283"/>
    </w:pPr>
    <w:rPr>
      <w:sz w:val="16"/>
      <w:szCs w:val="16"/>
    </w:rPr>
  </w:style>
  <w:style w:type="paragraph" w:styleId="affe">
    <w:name w:val="Plain Text"/>
    <w:basedOn w:val="a1"/>
    <w:qFormat/>
    <w:rsid w:val="009766FF"/>
    <w:rPr>
      <w:rFonts w:ascii="Courier New" w:hAnsi="Courier New"/>
      <w:sz w:val="20"/>
      <w:szCs w:val="20"/>
    </w:rPr>
  </w:style>
  <w:style w:type="paragraph" w:styleId="afff">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0">
    <w:name w:val="Balloon Text"/>
    <w:basedOn w:val="a1"/>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1">
    <w:name w:val="List Paragraph"/>
    <w:basedOn w:val="a1"/>
    <w:uiPriority w:val="34"/>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1"/>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2">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3">
    <w:name w:val="Заголовок отчета"/>
    <w:next w:val="afff2"/>
    <w:qFormat/>
    <w:rsid w:val="00AC0798"/>
    <w:pPr>
      <w:spacing w:after="360"/>
      <w:ind w:left="3119"/>
      <w:jc w:val="right"/>
    </w:pPr>
    <w:rPr>
      <w:rFonts w:ascii="Arial" w:hAnsi="Arial" w:cs="Arial"/>
      <w:b/>
      <w:sz w:val="36"/>
      <w:szCs w:val="36"/>
    </w:rPr>
  </w:style>
  <w:style w:type="paragraph" w:customStyle="1" w:styleId="afff4">
    <w:name w:val="Оглавление"/>
    <w:basedOn w:val="a1"/>
    <w:qFormat/>
    <w:rsid w:val="00AC0798"/>
    <w:pPr>
      <w:pageBreakBefore/>
      <w:spacing w:after="240"/>
    </w:pPr>
    <w:rPr>
      <w:rFonts w:ascii="Arial" w:hAnsi="Arial"/>
      <w:b/>
      <w:sz w:val="36"/>
      <w:szCs w:val="20"/>
    </w:rPr>
  </w:style>
  <w:style w:type="paragraph" w:styleId="afff5">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6">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rsid w:val="00AC0798"/>
    <w:pPr>
      <w:keepNext/>
      <w:pageBreakBefore/>
      <w:jc w:val="right"/>
    </w:pPr>
    <w:rPr>
      <w:rFonts w:ascii="Arial" w:hAnsi="Arial"/>
      <w:b/>
      <w:bCs/>
    </w:rPr>
  </w:style>
  <w:style w:type="paragraph" w:styleId="afff7">
    <w:name w:val="endnote text"/>
    <w:basedOn w:val="a1"/>
    <w:semiHidden/>
    <w:rsid w:val="00AC0798"/>
    <w:rPr>
      <w:rFonts w:ascii="Arial" w:hAnsi="Arial"/>
      <w:sz w:val="20"/>
      <w:szCs w:val="20"/>
      <w:lang w:val="x-none" w:eastAsia="x-none"/>
    </w:rPr>
  </w:style>
  <w:style w:type="paragraph" w:styleId="27">
    <w:name w:val="Body Text 2"/>
    <w:basedOn w:val="a1"/>
    <w:link w:val="212"/>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link w:val="312"/>
    <w:qFormat/>
    <w:rsid w:val="00AC0798"/>
    <w:pPr>
      <w:jc w:val="right"/>
    </w:pPr>
    <w:rPr>
      <w:rFonts w:ascii="Arial" w:hAnsi="Arial"/>
      <w:sz w:val="28"/>
      <w:szCs w:val="20"/>
      <w:lang w:val="x-none" w:eastAsia="x-none"/>
    </w:rPr>
  </w:style>
  <w:style w:type="paragraph" w:customStyle="1" w:styleId="23">
    <w:name w:val="заголовок 2"/>
    <w:basedOn w:val="a1"/>
    <w:next w:val="a1"/>
    <w:link w:val="22"/>
    <w:qFormat/>
    <w:rsid w:val="00AC0798"/>
    <w:pPr>
      <w:keepNext/>
      <w:jc w:val="center"/>
    </w:pPr>
    <w:rPr>
      <w:rFonts w:ascii="Arial" w:hAnsi="Arial" w:cs="Arial"/>
      <w:b/>
      <w:i/>
      <w:sz w:val="20"/>
      <w:szCs w:val="20"/>
    </w:rPr>
  </w:style>
  <w:style w:type="paragraph" w:styleId="28">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AC0798"/>
    <w:pPr>
      <w:widowControl w:val="0"/>
      <w:ind w:firstLine="851"/>
      <w:jc w:val="both"/>
    </w:pPr>
    <w:rPr>
      <w:color w:val="000000"/>
      <w:szCs w:val="20"/>
    </w:rPr>
  </w:style>
  <w:style w:type="paragraph" w:customStyle="1" w:styleId="221">
    <w:name w:val="Основной текст с отступом 22"/>
    <w:basedOn w:val="a1"/>
    <w:qFormat/>
    <w:rsid w:val="00AC0798"/>
    <w:pPr>
      <w:widowControl w:val="0"/>
      <w:ind w:firstLine="851"/>
      <w:jc w:val="both"/>
    </w:pPr>
    <w:rPr>
      <w:szCs w:val="20"/>
    </w:rPr>
  </w:style>
  <w:style w:type="paragraph" w:styleId="afff8">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9">
    <w:name w:val="Стиль"/>
    <w:qFormat/>
    <w:rsid w:val="00AC0798"/>
    <w:rPr>
      <w:rFonts w:ascii="MS Sans Serif" w:hAnsi="MS Sans Serif"/>
      <w:szCs w:val="24"/>
    </w:rPr>
  </w:style>
  <w:style w:type="paragraph" w:customStyle="1" w:styleId="320">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3">
    <w:name w:val="заголовок 3"/>
    <w:basedOn w:val="a1"/>
    <w:next w:val="a1"/>
    <w:link w:val="32"/>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AC0798"/>
    <w:pPr>
      <w:spacing w:before="120"/>
    </w:pPr>
  </w:style>
  <w:style w:type="paragraph" w:customStyle="1" w:styleId="-2">
    <w:name w:val="Баллет_Квад-2"/>
    <w:basedOn w:val="-1"/>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a">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b">
    <w:name w:val="Наименование организации"/>
    <w:next w:val="aff7"/>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c">
    <w:name w:val="Прижатый влево"/>
    <w:basedOn w:val="a1"/>
    <w:next w:val="a1"/>
    <w:qFormat/>
    <w:rsid w:val="00AC0798"/>
    <w:rPr>
      <w:rFonts w:ascii="Arial" w:hAnsi="Arial" w:cs="Arial"/>
    </w:rPr>
  </w:style>
  <w:style w:type="paragraph" w:styleId="afffd">
    <w:name w:val="annotation text"/>
    <w:basedOn w:val="a1"/>
    <w:unhideWhenUsed/>
    <w:qFormat/>
    <w:rsid w:val="00AC0798"/>
    <w:rPr>
      <w:sz w:val="20"/>
      <w:szCs w:val="20"/>
    </w:rPr>
  </w:style>
  <w:style w:type="paragraph" w:styleId="afffe">
    <w:name w:val="annotation subject"/>
    <w:basedOn w:val="afffd"/>
    <w:next w:val="afffd"/>
    <w:unhideWhenUsed/>
    <w:qFormat/>
    <w:rsid w:val="00AC0798"/>
    <w:rPr>
      <w:b/>
      <w:bCs/>
      <w:lang w:val="x-none" w:eastAsia="x-none"/>
    </w:rPr>
  </w:style>
  <w:style w:type="paragraph" w:styleId="affff">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affff0">
    <w:name w:val="список с точками"/>
    <w:qFormat/>
    <w:rsid w:val="00D041D6"/>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1d">
    <w:name w:val="Абзац списка1"/>
    <w:basedOn w:val="a1"/>
    <w:uiPriority w:val="34"/>
    <w:qFormat/>
    <w:rsid w:val="00D72A15"/>
    <w:pPr>
      <w:ind w:left="720"/>
      <w:contextualSpacing/>
    </w:pPr>
    <w:rPr>
      <w:lang w:val="x-none" w:eastAsia="x-none"/>
    </w:rPr>
  </w:style>
  <w:style w:type="paragraph" w:customStyle="1" w:styleId="s1">
    <w:name w:val="s_1"/>
    <w:basedOn w:val="a1"/>
    <w:qFormat/>
    <w:rsid w:val="005366D5"/>
    <w:pPr>
      <w:spacing w:beforeAutospacing="1" w:afterAutospacing="1"/>
    </w:pPr>
  </w:style>
  <w:style w:type="numbering" w:styleId="affff1">
    <w:name w:val="Outline List 3"/>
    <w:qFormat/>
    <w:rsid w:val="00AC0798"/>
  </w:style>
  <w:style w:type="numbering" w:styleId="111111">
    <w:name w:val="Outline List 2"/>
    <w:qFormat/>
    <w:rsid w:val="00AC0798"/>
  </w:style>
  <w:style w:type="numbering" w:customStyle="1" w:styleId="1e">
    <w:name w:val="Стиль1"/>
    <w:qFormat/>
    <w:rsid w:val="00AC0798"/>
  </w:style>
  <w:style w:type="numbering" w:customStyle="1" w:styleId="25">
    <w:name w:val="Стиль2"/>
    <w:link w:val="24"/>
    <w:qFormat/>
    <w:rsid w:val="00AC0798"/>
  </w:style>
  <w:style w:type="numbering" w:customStyle="1" w:styleId="312">
    <w:name w:val="Основной текст 3 Знак1"/>
    <w:link w:val="36"/>
    <w:qFormat/>
    <w:rsid w:val="00AC0798"/>
  </w:style>
  <w:style w:type="table" w:styleId="affff2">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iblio-online.ru/"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dvs.rsl.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rebennikon.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EF3C4-1768-412F-87C0-5E243174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8578</Words>
  <Characters>48899</Characters>
  <Application>Microsoft Office Word</Application>
  <DocSecurity>0</DocSecurity>
  <Lines>407</Lines>
  <Paragraphs>114</Paragraphs>
  <ScaleCrop>false</ScaleCrop>
  <Company>*</Company>
  <LinksUpToDate>false</LinksUpToDate>
  <CharactersWithSpaces>57363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Дзайнукова Марина Ибрагимовна</cp:lastModifiedBy>
  <cp:revision>11</cp:revision>
  <dcterms:created xsi:type="dcterms:W3CDTF">2023-06-16T05:37:00Z</dcterms:created>
  <dcterms:modified xsi:type="dcterms:W3CDTF">2023-10-09T06:19:00Z</dcterms:modified>
  <dc:language>ru-RU</dc:language>
</cp:coreProperties>
</file>